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5D" w:rsidRPr="00EA115D" w:rsidRDefault="00EA115D" w:rsidP="00EA115D">
      <w:pPr>
        <w:spacing w:line="240" w:lineRule="auto"/>
        <w:jc w:val="center"/>
        <w:rPr>
          <w:rFonts w:ascii="Times New Roman" w:eastAsia="Times New Roman" w:hAnsi="Times New Roman" w:cs="Times New Roman"/>
          <w:b/>
          <w:i/>
          <w:sz w:val="32"/>
          <w:szCs w:val="32"/>
        </w:rPr>
      </w:pPr>
      <w:bookmarkStart w:id="0" w:name="_GoBack"/>
      <w:bookmarkEnd w:id="0"/>
      <w:r w:rsidRPr="00EA115D">
        <w:rPr>
          <w:rFonts w:ascii="Times New Roman" w:eastAsia="Times New Roman" w:hAnsi="Times New Roman" w:cs="Times New Roman"/>
          <w:b/>
          <w:i/>
          <w:sz w:val="32"/>
          <w:szCs w:val="32"/>
        </w:rPr>
        <w:t>ACTA DE REUNION DEL</w:t>
      </w:r>
    </w:p>
    <w:p w:rsidR="00EA115D" w:rsidRPr="00EA115D" w:rsidRDefault="00EA115D" w:rsidP="00EA115D">
      <w:pPr>
        <w:spacing w:line="240" w:lineRule="auto"/>
        <w:jc w:val="center"/>
        <w:rPr>
          <w:rFonts w:ascii="Times New Roman" w:eastAsia="Times New Roman" w:hAnsi="Times New Roman" w:cs="Times New Roman"/>
          <w:b/>
          <w:i/>
          <w:sz w:val="32"/>
          <w:szCs w:val="32"/>
        </w:rPr>
      </w:pPr>
      <w:r w:rsidRPr="00EA115D">
        <w:rPr>
          <w:rFonts w:ascii="Times New Roman" w:eastAsia="Times New Roman" w:hAnsi="Times New Roman" w:cs="Times New Roman"/>
          <w:b/>
          <w:i/>
          <w:sz w:val="32"/>
          <w:szCs w:val="32"/>
        </w:rPr>
        <w:t>CONCEJO MUNICIPAL</w:t>
      </w:r>
    </w:p>
    <w:p w:rsidR="00EA115D" w:rsidRPr="00EA115D" w:rsidRDefault="00EA115D" w:rsidP="00EA115D">
      <w:pPr>
        <w:spacing w:line="240" w:lineRule="auto"/>
        <w:jc w:val="center"/>
        <w:rPr>
          <w:rFonts w:ascii="Times New Roman" w:eastAsia="Times New Roman" w:hAnsi="Times New Roman" w:cs="Times New Roman"/>
          <w:b/>
          <w:i/>
          <w:sz w:val="32"/>
          <w:szCs w:val="32"/>
        </w:rPr>
      </w:pPr>
      <w:r w:rsidRPr="00EA115D">
        <w:rPr>
          <w:rFonts w:ascii="Times New Roman" w:eastAsia="Times New Roman" w:hAnsi="Times New Roman" w:cs="Times New Roman"/>
          <w:b/>
          <w:i/>
          <w:sz w:val="32"/>
          <w:szCs w:val="32"/>
        </w:rPr>
        <w:t>Nº 006</w:t>
      </w:r>
    </w:p>
    <w:p w:rsidR="00EA115D" w:rsidRPr="00EA115D" w:rsidRDefault="00EA115D" w:rsidP="00EA115D">
      <w:pPr>
        <w:spacing w:line="240" w:lineRule="auto"/>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Fecha:</w:t>
      </w:r>
      <w:r w:rsidRPr="00EA115D">
        <w:rPr>
          <w:rFonts w:ascii="Times New Roman" w:eastAsia="Times New Roman" w:hAnsi="Times New Roman" w:cs="Times New Roman"/>
          <w:i/>
          <w:sz w:val="24"/>
          <w:szCs w:val="24"/>
        </w:rPr>
        <w:t xml:space="preserve"> 07/03/2013                                                                                   </w:t>
      </w:r>
      <w:r w:rsidRPr="00EA115D">
        <w:rPr>
          <w:rFonts w:ascii="Times New Roman" w:eastAsia="Times New Roman" w:hAnsi="Times New Roman" w:cs="Times New Roman"/>
          <w:b/>
          <w:i/>
          <w:sz w:val="24"/>
          <w:szCs w:val="24"/>
        </w:rPr>
        <w:t>Hora:</w:t>
      </w:r>
      <w:r w:rsidRPr="00EA115D">
        <w:rPr>
          <w:rFonts w:ascii="Times New Roman" w:eastAsia="Times New Roman" w:hAnsi="Times New Roman" w:cs="Times New Roman"/>
          <w:i/>
          <w:sz w:val="24"/>
          <w:szCs w:val="24"/>
        </w:rPr>
        <w:t xml:space="preserve"> 10:35</w:t>
      </w:r>
    </w:p>
    <w:p w:rsidR="00EA115D" w:rsidRPr="00EA115D" w:rsidRDefault="00EA115D" w:rsidP="00EA115D">
      <w:pPr>
        <w:spacing w:line="240" w:lineRule="auto"/>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Asistencia:</w:t>
      </w:r>
      <w:r w:rsidRPr="00EA115D">
        <w:rPr>
          <w:rFonts w:ascii="Times New Roman" w:eastAsia="Times New Roman" w:hAnsi="Times New Roman" w:cs="Times New Roman"/>
          <w:i/>
          <w:sz w:val="24"/>
          <w:szCs w:val="24"/>
        </w:rPr>
        <w:t xml:space="preserve"> Concejales Herman Portales Osorio, René Quichel Troncoso, Ángel Molina Vera, Alex Nahuelpán Solís, Armin Renner Appelt y Jorge Figueroa Fuentes.</w:t>
      </w:r>
    </w:p>
    <w:p w:rsidR="00EA115D" w:rsidRPr="00EA115D" w:rsidRDefault="00EA115D" w:rsidP="00EA115D">
      <w:pPr>
        <w:spacing w:line="240" w:lineRule="auto"/>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Preside:</w:t>
      </w:r>
      <w:r w:rsidRPr="00EA115D">
        <w:rPr>
          <w:rFonts w:ascii="Times New Roman" w:eastAsia="Times New Roman" w:hAnsi="Times New Roman" w:cs="Times New Roman"/>
          <w:i/>
          <w:sz w:val="24"/>
          <w:szCs w:val="24"/>
        </w:rPr>
        <w:t xml:space="preserve"> Santiago Rosas Lobos, alcalde</w:t>
      </w:r>
    </w:p>
    <w:p w:rsidR="00EA115D" w:rsidRPr="00EA115D" w:rsidRDefault="00EA115D" w:rsidP="00EA115D">
      <w:pPr>
        <w:spacing w:line="240" w:lineRule="auto"/>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La tabla de la presente reunión es la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7969"/>
      </w:tblGrid>
      <w:tr w:rsidR="00EA115D" w:rsidRPr="00EA115D" w:rsidTr="00B61145">
        <w:tc>
          <w:tcPr>
            <w:tcW w:w="675" w:type="dxa"/>
            <w:tcBorders>
              <w:top w:val="double" w:sz="4" w:space="0" w:color="auto"/>
              <w:left w:val="double" w:sz="4" w:space="0" w:color="auto"/>
              <w:bottom w:val="double" w:sz="4" w:space="0" w:color="auto"/>
            </w:tcBorders>
          </w:tcPr>
          <w:p w:rsidR="00EA115D" w:rsidRPr="00EA115D" w:rsidRDefault="00EA115D" w:rsidP="00EA115D">
            <w:pPr>
              <w:spacing w:after="0" w:line="240" w:lineRule="auto"/>
              <w:jc w:val="center"/>
              <w:rPr>
                <w:rFonts w:ascii="Times New Roman" w:eastAsia="Times New Roman" w:hAnsi="Times New Roman" w:cs="Times New Roman"/>
                <w:b/>
                <w:i/>
                <w:sz w:val="16"/>
                <w:szCs w:val="16"/>
              </w:rPr>
            </w:pPr>
          </w:p>
          <w:p w:rsidR="00EA115D" w:rsidRPr="00EA115D" w:rsidRDefault="00EA115D" w:rsidP="00EA115D">
            <w:pPr>
              <w:spacing w:after="0" w:line="240" w:lineRule="auto"/>
              <w:jc w:val="center"/>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Nº</w:t>
            </w:r>
          </w:p>
        </w:tc>
        <w:tc>
          <w:tcPr>
            <w:tcW w:w="7969" w:type="dxa"/>
            <w:tcBorders>
              <w:top w:val="double" w:sz="4" w:space="0" w:color="auto"/>
              <w:bottom w:val="double" w:sz="4" w:space="0" w:color="auto"/>
              <w:right w:val="double" w:sz="4" w:space="0" w:color="auto"/>
            </w:tcBorders>
          </w:tcPr>
          <w:p w:rsidR="00EA115D" w:rsidRPr="00EA115D" w:rsidRDefault="00EA115D" w:rsidP="00EA115D">
            <w:pPr>
              <w:spacing w:after="0" w:line="240" w:lineRule="auto"/>
              <w:jc w:val="center"/>
              <w:rPr>
                <w:rFonts w:ascii="Times New Roman" w:eastAsia="Times New Roman" w:hAnsi="Times New Roman" w:cs="Times New Roman"/>
                <w:b/>
                <w:i/>
                <w:sz w:val="16"/>
                <w:szCs w:val="16"/>
              </w:rPr>
            </w:pPr>
          </w:p>
          <w:p w:rsidR="00EA115D" w:rsidRPr="00EA115D" w:rsidRDefault="00EA115D" w:rsidP="00EA115D">
            <w:pPr>
              <w:spacing w:after="0" w:line="240" w:lineRule="auto"/>
              <w:jc w:val="center"/>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M  A  T  E  R  I  A</w:t>
            </w:r>
          </w:p>
        </w:tc>
      </w:tr>
      <w:tr w:rsidR="00EA115D" w:rsidRPr="00EA115D" w:rsidTr="00B61145">
        <w:tc>
          <w:tcPr>
            <w:tcW w:w="675" w:type="dxa"/>
            <w:tcBorders>
              <w:top w:val="double" w:sz="4" w:space="0" w:color="auto"/>
              <w:left w:val="double" w:sz="4" w:space="0" w:color="auto"/>
              <w:bottom w:val="double" w:sz="4" w:space="0" w:color="auto"/>
            </w:tcBorders>
          </w:tcPr>
          <w:p w:rsidR="00EA115D" w:rsidRPr="00EA115D" w:rsidRDefault="00EA115D" w:rsidP="00EA115D">
            <w:pPr>
              <w:spacing w:after="0" w:line="240" w:lineRule="auto"/>
              <w:jc w:val="both"/>
              <w:rPr>
                <w:rFonts w:ascii="Times New Roman" w:eastAsia="Times New Roman" w:hAnsi="Times New Roman" w:cs="Times New Roman"/>
                <w:i/>
                <w:sz w:val="16"/>
                <w:szCs w:val="16"/>
              </w:rPr>
            </w:pPr>
          </w:p>
          <w:p w:rsidR="00EA115D" w:rsidRPr="00EA115D" w:rsidRDefault="00EA115D" w:rsidP="00EA115D">
            <w:pPr>
              <w:spacing w:after="0" w:line="240" w:lineRule="auto"/>
              <w:jc w:val="both"/>
              <w:rPr>
                <w:rFonts w:ascii="Times New Roman" w:eastAsia="Times New Roman" w:hAnsi="Times New Roman" w:cs="Times New Roman"/>
                <w:i/>
                <w:sz w:val="28"/>
                <w:szCs w:val="28"/>
              </w:rPr>
            </w:pPr>
            <w:r w:rsidRPr="00EA115D">
              <w:rPr>
                <w:rFonts w:ascii="Times New Roman" w:eastAsia="Times New Roman" w:hAnsi="Times New Roman" w:cs="Times New Roman"/>
                <w:i/>
                <w:sz w:val="28"/>
                <w:szCs w:val="28"/>
              </w:rPr>
              <w:t>01</w:t>
            </w:r>
          </w:p>
        </w:tc>
        <w:tc>
          <w:tcPr>
            <w:tcW w:w="7969" w:type="dxa"/>
            <w:tcBorders>
              <w:top w:val="double" w:sz="4" w:space="0" w:color="auto"/>
              <w:bottom w:val="double" w:sz="4" w:space="0" w:color="auto"/>
              <w:right w:val="double" w:sz="4" w:space="0" w:color="auto"/>
            </w:tcBorders>
          </w:tcPr>
          <w:p w:rsidR="00EA115D" w:rsidRPr="00EA115D" w:rsidRDefault="00EA115D" w:rsidP="00EA115D">
            <w:pPr>
              <w:spacing w:after="0" w:line="240" w:lineRule="auto"/>
              <w:ind w:left="34"/>
              <w:contextualSpacing/>
              <w:jc w:val="both"/>
              <w:rPr>
                <w:rFonts w:ascii="Times New Roman" w:eastAsia="Times New Roman" w:hAnsi="Times New Roman" w:cs="Times New Roman"/>
                <w:i/>
                <w:sz w:val="16"/>
                <w:szCs w:val="16"/>
              </w:rPr>
            </w:pPr>
          </w:p>
          <w:p w:rsidR="00EA115D" w:rsidRPr="00EA115D" w:rsidRDefault="00EA115D" w:rsidP="00EA115D">
            <w:pPr>
              <w:spacing w:after="0" w:line="240" w:lineRule="auto"/>
              <w:ind w:left="34"/>
              <w:contextualSpacing/>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Aprobación acta Nº 005, de fecha 24.01.2013</w:t>
            </w:r>
          </w:p>
        </w:tc>
      </w:tr>
      <w:tr w:rsidR="00EA115D" w:rsidRPr="00EA115D" w:rsidTr="00B61145">
        <w:tc>
          <w:tcPr>
            <w:tcW w:w="675" w:type="dxa"/>
            <w:tcBorders>
              <w:top w:val="double" w:sz="4" w:space="0" w:color="auto"/>
              <w:left w:val="double" w:sz="4" w:space="0" w:color="auto"/>
              <w:bottom w:val="double" w:sz="4" w:space="0" w:color="auto"/>
            </w:tcBorders>
          </w:tcPr>
          <w:p w:rsidR="00EA115D" w:rsidRPr="00EA115D" w:rsidRDefault="00EA115D" w:rsidP="00EA115D">
            <w:pPr>
              <w:spacing w:after="0" w:line="240" w:lineRule="auto"/>
              <w:jc w:val="both"/>
              <w:rPr>
                <w:rFonts w:ascii="Times New Roman" w:eastAsia="Times New Roman" w:hAnsi="Times New Roman" w:cs="Times New Roman"/>
                <w:i/>
                <w:sz w:val="16"/>
                <w:szCs w:val="16"/>
              </w:rPr>
            </w:pPr>
          </w:p>
          <w:p w:rsidR="00EA115D" w:rsidRPr="00EA115D" w:rsidRDefault="00EA115D" w:rsidP="00EA115D">
            <w:pPr>
              <w:spacing w:after="0" w:line="240" w:lineRule="auto"/>
              <w:jc w:val="both"/>
              <w:rPr>
                <w:rFonts w:ascii="Times New Roman" w:eastAsia="Times New Roman" w:hAnsi="Times New Roman" w:cs="Times New Roman"/>
                <w:i/>
                <w:sz w:val="28"/>
                <w:szCs w:val="28"/>
              </w:rPr>
            </w:pPr>
            <w:r w:rsidRPr="00EA115D">
              <w:rPr>
                <w:rFonts w:ascii="Times New Roman" w:eastAsia="Times New Roman" w:hAnsi="Times New Roman" w:cs="Times New Roman"/>
                <w:i/>
                <w:sz w:val="28"/>
                <w:szCs w:val="28"/>
              </w:rPr>
              <w:t>02</w:t>
            </w:r>
          </w:p>
        </w:tc>
        <w:tc>
          <w:tcPr>
            <w:tcW w:w="7969" w:type="dxa"/>
            <w:tcBorders>
              <w:top w:val="double" w:sz="4" w:space="0" w:color="auto"/>
              <w:bottom w:val="double" w:sz="4" w:space="0" w:color="auto"/>
              <w:right w:val="double" w:sz="4" w:space="0" w:color="auto"/>
            </w:tcBorders>
          </w:tcPr>
          <w:p w:rsidR="00EA115D" w:rsidRPr="00EA115D" w:rsidRDefault="00EA115D" w:rsidP="00EA115D">
            <w:pPr>
              <w:spacing w:after="0" w:line="240" w:lineRule="auto"/>
              <w:ind w:left="720" w:hanging="686"/>
              <w:contextualSpacing/>
              <w:rPr>
                <w:rFonts w:ascii="Times New Roman" w:eastAsia="Times New Roman" w:hAnsi="Times New Roman" w:cs="Times New Roman"/>
                <w:i/>
                <w:sz w:val="16"/>
                <w:szCs w:val="16"/>
              </w:rPr>
            </w:pPr>
          </w:p>
          <w:p w:rsidR="00EA115D" w:rsidRPr="00EA115D" w:rsidRDefault="00EA115D" w:rsidP="00EA115D">
            <w:pPr>
              <w:spacing w:after="0" w:line="240" w:lineRule="auto"/>
              <w:ind w:left="720" w:hanging="686"/>
              <w:contextualSpacing/>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Directora de Obras Municipal</w:t>
            </w:r>
          </w:p>
          <w:p w:rsidR="00EA115D" w:rsidRPr="00EA115D" w:rsidRDefault="00EA115D" w:rsidP="00EA115D">
            <w:pPr>
              <w:numPr>
                <w:ilvl w:val="0"/>
                <w:numId w:val="3"/>
              </w:numPr>
              <w:spacing w:after="0" w:line="240" w:lineRule="auto"/>
              <w:contextualSpacing/>
              <w:rPr>
                <w:rFonts w:ascii="Times New Roman" w:eastAsia="Times New Roman" w:hAnsi="Times New Roman" w:cs="Times New Roman"/>
                <w:i/>
                <w:sz w:val="28"/>
                <w:szCs w:val="28"/>
              </w:rPr>
            </w:pPr>
            <w:r w:rsidRPr="00EA115D">
              <w:rPr>
                <w:rFonts w:ascii="Times New Roman" w:eastAsia="Times New Roman" w:hAnsi="Times New Roman" w:cs="Times New Roman"/>
                <w:i/>
                <w:sz w:val="24"/>
                <w:szCs w:val="24"/>
              </w:rPr>
              <w:t>Habilitación acceso Parque Acuático.</w:t>
            </w:r>
          </w:p>
          <w:p w:rsidR="00EA115D" w:rsidRPr="00EA115D" w:rsidRDefault="00EA115D" w:rsidP="00EA115D">
            <w:pPr>
              <w:numPr>
                <w:ilvl w:val="0"/>
                <w:numId w:val="3"/>
              </w:numPr>
              <w:spacing w:after="0" w:line="240" w:lineRule="auto"/>
              <w:contextualSpacing/>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Ampliación y Mejoramiento de alumbrado público sector urbano.</w:t>
            </w:r>
          </w:p>
          <w:p w:rsidR="00EA115D" w:rsidRPr="00EA115D" w:rsidRDefault="00EA115D" w:rsidP="00EA115D">
            <w:pPr>
              <w:numPr>
                <w:ilvl w:val="0"/>
                <w:numId w:val="3"/>
              </w:numPr>
              <w:spacing w:after="0" w:line="240" w:lineRule="auto"/>
              <w:contextualSpacing/>
              <w:rPr>
                <w:rFonts w:ascii="Times New Roman" w:eastAsia="Times New Roman" w:hAnsi="Times New Roman" w:cs="Times New Roman"/>
                <w:i/>
                <w:sz w:val="28"/>
                <w:szCs w:val="28"/>
              </w:rPr>
            </w:pPr>
            <w:r w:rsidRPr="00EA115D">
              <w:rPr>
                <w:rFonts w:ascii="Times New Roman" w:eastAsia="Times New Roman" w:hAnsi="Times New Roman" w:cs="Times New Roman"/>
                <w:i/>
                <w:sz w:val="24"/>
                <w:szCs w:val="24"/>
              </w:rPr>
              <w:t>Presupuesto iluminación Media Luna.</w:t>
            </w:r>
          </w:p>
        </w:tc>
      </w:tr>
      <w:tr w:rsidR="00EA115D" w:rsidRPr="00EA115D" w:rsidTr="00B61145">
        <w:tc>
          <w:tcPr>
            <w:tcW w:w="675" w:type="dxa"/>
            <w:tcBorders>
              <w:top w:val="double" w:sz="4" w:space="0" w:color="auto"/>
              <w:left w:val="double" w:sz="4" w:space="0" w:color="auto"/>
              <w:bottom w:val="double" w:sz="4" w:space="0" w:color="auto"/>
            </w:tcBorders>
          </w:tcPr>
          <w:p w:rsidR="00EA115D" w:rsidRPr="00EA115D" w:rsidRDefault="00EA115D" w:rsidP="00EA115D">
            <w:pPr>
              <w:spacing w:after="0" w:line="240" w:lineRule="auto"/>
              <w:jc w:val="both"/>
              <w:rPr>
                <w:rFonts w:ascii="Times New Roman" w:eastAsia="Times New Roman" w:hAnsi="Times New Roman" w:cs="Times New Roman"/>
                <w:i/>
                <w:sz w:val="16"/>
                <w:szCs w:val="16"/>
              </w:rPr>
            </w:pPr>
          </w:p>
          <w:p w:rsidR="00EA115D" w:rsidRPr="00EA115D" w:rsidRDefault="00EA115D" w:rsidP="00EA115D">
            <w:pPr>
              <w:spacing w:after="0" w:line="240" w:lineRule="auto"/>
              <w:jc w:val="both"/>
              <w:rPr>
                <w:rFonts w:ascii="Times New Roman" w:eastAsia="Times New Roman" w:hAnsi="Times New Roman" w:cs="Times New Roman"/>
                <w:i/>
                <w:sz w:val="28"/>
                <w:szCs w:val="28"/>
              </w:rPr>
            </w:pPr>
            <w:r w:rsidRPr="00EA115D">
              <w:rPr>
                <w:rFonts w:ascii="Times New Roman" w:eastAsia="Times New Roman" w:hAnsi="Times New Roman" w:cs="Times New Roman"/>
                <w:i/>
                <w:sz w:val="28"/>
                <w:szCs w:val="28"/>
              </w:rPr>
              <w:t>03</w:t>
            </w:r>
          </w:p>
        </w:tc>
        <w:tc>
          <w:tcPr>
            <w:tcW w:w="7969" w:type="dxa"/>
            <w:tcBorders>
              <w:top w:val="double" w:sz="4" w:space="0" w:color="auto"/>
              <w:bottom w:val="double" w:sz="4" w:space="0" w:color="auto"/>
              <w:right w:val="double" w:sz="4" w:space="0" w:color="auto"/>
            </w:tcBorders>
          </w:tcPr>
          <w:p w:rsidR="00EA115D" w:rsidRPr="00EA115D" w:rsidRDefault="00EA115D" w:rsidP="00EA115D">
            <w:pPr>
              <w:spacing w:after="0" w:line="240" w:lineRule="auto"/>
              <w:ind w:left="720" w:hanging="686"/>
              <w:contextualSpacing/>
              <w:rPr>
                <w:rFonts w:ascii="Times New Roman" w:eastAsia="Times New Roman" w:hAnsi="Times New Roman" w:cs="Times New Roman"/>
                <w:i/>
                <w:sz w:val="16"/>
                <w:szCs w:val="16"/>
              </w:rPr>
            </w:pPr>
          </w:p>
          <w:p w:rsidR="00EA115D" w:rsidRPr="00EA115D" w:rsidRDefault="00EA115D" w:rsidP="00EA115D">
            <w:pPr>
              <w:spacing w:after="0" w:line="240" w:lineRule="auto"/>
              <w:ind w:left="720" w:hanging="686"/>
              <w:contextualSpacing/>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Oficina de Finanzas</w:t>
            </w:r>
          </w:p>
          <w:p w:rsidR="00EA115D" w:rsidRPr="00EA115D" w:rsidRDefault="00EA115D" w:rsidP="00EA115D">
            <w:pPr>
              <w:numPr>
                <w:ilvl w:val="0"/>
                <w:numId w:val="4"/>
              </w:numPr>
              <w:spacing w:after="0" w:line="240" w:lineRule="auto"/>
              <w:contextualSpacing/>
              <w:rPr>
                <w:rFonts w:ascii="Times New Roman" w:eastAsia="Times New Roman" w:hAnsi="Times New Roman" w:cs="Times New Roman"/>
                <w:i/>
                <w:sz w:val="28"/>
                <w:szCs w:val="28"/>
              </w:rPr>
            </w:pPr>
            <w:r w:rsidRPr="00EA115D">
              <w:rPr>
                <w:rFonts w:ascii="Times New Roman" w:eastAsia="Times New Roman" w:hAnsi="Times New Roman" w:cs="Times New Roman"/>
                <w:i/>
                <w:sz w:val="24"/>
                <w:szCs w:val="24"/>
              </w:rPr>
              <w:t>Entrega Informe de Ejecución Presupuestaria IV Trimestre 2012.</w:t>
            </w:r>
          </w:p>
        </w:tc>
      </w:tr>
      <w:tr w:rsidR="00EA115D" w:rsidRPr="00EA115D" w:rsidTr="00B61145">
        <w:tc>
          <w:tcPr>
            <w:tcW w:w="675" w:type="dxa"/>
            <w:tcBorders>
              <w:top w:val="double" w:sz="4" w:space="0" w:color="auto"/>
              <w:left w:val="double" w:sz="4" w:space="0" w:color="auto"/>
              <w:bottom w:val="double" w:sz="4" w:space="0" w:color="auto"/>
            </w:tcBorders>
          </w:tcPr>
          <w:p w:rsidR="00EA115D" w:rsidRPr="00EA115D" w:rsidRDefault="00EA115D" w:rsidP="00EA115D">
            <w:pPr>
              <w:spacing w:after="0" w:line="240" w:lineRule="auto"/>
              <w:jc w:val="both"/>
              <w:rPr>
                <w:rFonts w:ascii="Times New Roman" w:eastAsia="Times New Roman" w:hAnsi="Times New Roman" w:cs="Times New Roman"/>
                <w:i/>
                <w:sz w:val="16"/>
                <w:szCs w:val="16"/>
              </w:rPr>
            </w:pPr>
          </w:p>
          <w:p w:rsidR="00EA115D" w:rsidRPr="00EA115D" w:rsidRDefault="00EA115D" w:rsidP="00EA115D">
            <w:pPr>
              <w:spacing w:after="0" w:line="240" w:lineRule="auto"/>
              <w:jc w:val="both"/>
              <w:rPr>
                <w:rFonts w:ascii="Times New Roman" w:eastAsia="Times New Roman" w:hAnsi="Times New Roman" w:cs="Times New Roman"/>
                <w:i/>
                <w:sz w:val="28"/>
                <w:szCs w:val="28"/>
              </w:rPr>
            </w:pPr>
            <w:r w:rsidRPr="00EA115D">
              <w:rPr>
                <w:rFonts w:ascii="Times New Roman" w:eastAsia="Times New Roman" w:hAnsi="Times New Roman" w:cs="Times New Roman"/>
                <w:i/>
                <w:sz w:val="28"/>
                <w:szCs w:val="28"/>
              </w:rPr>
              <w:t>04</w:t>
            </w:r>
          </w:p>
        </w:tc>
        <w:tc>
          <w:tcPr>
            <w:tcW w:w="7969" w:type="dxa"/>
            <w:tcBorders>
              <w:top w:val="double" w:sz="4" w:space="0" w:color="auto"/>
              <w:bottom w:val="double" w:sz="4" w:space="0" w:color="auto"/>
              <w:right w:val="double" w:sz="4" w:space="0" w:color="auto"/>
            </w:tcBorders>
          </w:tcPr>
          <w:p w:rsidR="00EA115D" w:rsidRPr="00EA115D" w:rsidRDefault="00EA115D" w:rsidP="00EA115D">
            <w:pPr>
              <w:spacing w:after="0" w:line="240" w:lineRule="auto"/>
              <w:rPr>
                <w:rFonts w:ascii="Times New Roman" w:eastAsia="Times New Roman" w:hAnsi="Times New Roman" w:cs="Times New Roman"/>
                <w:i/>
                <w:sz w:val="16"/>
                <w:szCs w:val="16"/>
              </w:rPr>
            </w:pPr>
          </w:p>
          <w:p w:rsidR="00EA115D" w:rsidRPr="00EA115D" w:rsidRDefault="00EA115D" w:rsidP="00EA115D">
            <w:pPr>
              <w:spacing w:after="0" w:line="240" w:lineRule="auto"/>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 xml:space="preserve">Departamento de Educación </w:t>
            </w:r>
          </w:p>
          <w:p w:rsidR="00EA115D" w:rsidRPr="00EA115D" w:rsidRDefault="00EA115D" w:rsidP="00EA115D">
            <w:pPr>
              <w:numPr>
                <w:ilvl w:val="0"/>
                <w:numId w:val="4"/>
              </w:numPr>
              <w:spacing w:after="0" w:line="240" w:lineRule="auto"/>
              <w:rPr>
                <w:rFonts w:ascii="Times New Roman" w:eastAsia="Times New Roman" w:hAnsi="Times New Roman" w:cs="Times New Roman"/>
                <w:i/>
                <w:sz w:val="28"/>
                <w:szCs w:val="28"/>
              </w:rPr>
            </w:pPr>
            <w:r w:rsidRPr="00EA115D">
              <w:rPr>
                <w:rFonts w:ascii="Times New Roman" w:eastAsia="Times New Roman" w:hAnsi="Times New Roman" w:cs="Times New Roman"/>
                <w:i/>
                <w:sz w:val="24"/>
                <w:szCs w:val="24"/>
              </w:rPr>
              <w:t>ORD Nº 060, solicita autorización para renovar contrato con empresa ALILAGOS S.A</w:t>
            </w:r>
          </w:p>
        </w:tc>
      </w:tr>
      <w:tr w:rsidR="00EA115D" w:rsidRPr="00EA115D" w:rsidTr="00B61145">
        <w:tc>
          <w:tcPr>
            <w:tcW w:w="675" w:type="dxa"/>
            <w:tcBorders>
              <w:top w:val="double" w:sz="4" w:space="0" w:color="auto"/>
              <w:left w:val="double" w:sz="4" w:space="0" w:color="auto"/>
              <w:bottom w:val="double" w:sz="4" w:space="0" w:color="auto"/>
            </w:tcBorders>
          </w:tcPr>
          <w:p w:rsidR="00EA115D" w:rsidRPr="00EA115D" w:rsidRDefault="00EA115D" w:rsidP="00EA115D">
            <w:pPr>
              <w:spacing w:after="0" w:line="240" w:lineRule="auto"/>
              <w:jc w:val="both"/>
              <w:rPr>
                <w:rFonts w:ascii="Times New Roman" w:eastAsia="Times New Roman" w:hAnsi="Times New Roman" w:cs="Times New Roman"/>
                <w:i/>
                <w:sz w:val="16"/>
                <w:szCs w:val="16"/>
              </w:rPr>
            </w:pPr>
          </w:p>
          <w:p w:rsidR="00EA115D" w:rsidRPr="00EA115D" w:rsidRDefault="00EA115D" w:rsidP="00EA115D">
            <w:pPr>
              <w:spacing w:after="0" w:line="240" w:lineRule="auto"/>
              <w:jc w:val="both"/>
              <w:rPr>
                <w:rFonts w:ascii="Times New Roman" w:eastAsia="Times New Roman" w:hAnsi="Times New Roman" w:cs="Times New Roman"/>
                <w:i/>
                <w:sz w:val="28"/>
                <w:szCs w:val="28"/>
              </w:rPr>
            </w:pPr>
            <w:r w:rsidRPr="00EA115D">
              <w:rPr>
                <w:rFonts w:ascii="Times New Roman" w:eastAsia="Times New Roman" w:hAnsi="Times New Roman" w:cs="Times New Roman"/>
                <w:i/>
                <w:sz w:val="28"/>
                <w:szCs w:val="28"/>
              </w:rPr>
              <w:t>05</w:t>
            </w:r>
          </w:p>
        </w:tc>
        <w:tc>
          <w:tcPr>
            <w:tcW w:w="7969" w:type="dxa"/>
            <w:tcBorders>
              <w:top w:val="double" w:sz="4" w:space="0" w:color="auto"/>
              <w:bottom w:val="double" w:sz="4" w:space="0" w:color="auto"/>
              <w:right w:val="double" w:sz="4" w:space="0" w:color="auto"/>
            </w:tcBorders>
          </w:tcPr>
          <w:p w:rsidR="00EA115D" w:rsidRPr="00EA115D" w:rsidRDefault="00EA115D" w:rsidP="00EA115D">
            <w:pPr>
              <w:spacing w:after="0" w:line="240" w:lineRule="auto"/>
              <w:rPr>
                <w:rFonts w:ascii="Times New Roman" w:eastAsia="Times New Roman" w:hAnsi="Times New Roman" w:cs="Times New Roman"/>
                <w:i/>
                <w:sz w:val="16"/>
                <w:szCs w:val="16"/>
              </w:rPr>
            </w:pPr>
          </w:p>
          <w:p w:rsidR="00EA115D" w:rsidRPr="00EA115D" w:rsidRDefault="00EA115D" w:rsidP="00EA115D">
            <w:pPr>
              <w:spacing w:after="0" w:line="240" w:lineRule="auto"/>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 xml:space="preserve">VARIOS </w:t>
            </w:r>
          </w:p>
        </w:tc>
      </w:tr>
    </w:tbl>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16"/>
          <w:szCs w:val="16"/>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01.- Aprobación acta Nº 005, de fecha 24.01.2013.</w:t>
      </w:r>
    </w:p>
    <w:p w:rsidR="00EA115D" w:rsidRPr="00EA115D" w:rsidRDefault="00EA115D" w:rsidP="00EA115D">
      <w:pPr>
        <w:spacing w:after="0" w:line="20" w:lineRule="atLeast"/>
        <w:jc w:val="both"/>
        <w:rPr>
          <w:rFonts w:ascii="Times New Roman" w:eastAsia="Times New Roman" w:hAnsi="Times New Roman" w:cs="Times New Roman"/>
          <w:i/>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4"/>
      </w:tblGrid>
      <w:tr w:rsidR="00EA115D" w:rsidRPr="00EA115D" w:rsidTr="00B61145">
        <w:tc>
          <w:tcPr>
            <w:tcW w:w="8644" w:type="dxa"/>
            <w:shd w:val="clear" w:color="auto" w:fill="C6D9F1"/>
          </w:tcPr>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ACUERDO Nº 023:</w:t>
            </w:r>
            <w:r w:rsidRPr="00EA115D">
              <w:rPr>
                <w:rFonts w:ascii="Times New Roman" w:eastAsia="Times New Roman" w:hAnsi="Times New Roman" w:cs="Times New Roman"/>
                <w:i/>
                <w:sz w:val="24"/>
                <w:szCs w:val="24"/>
              </w:rPr>
              <w:t xml:space="preserve"> Se aprueba por unanimidad de los concejales presentes el acta Nº 005, de fecha 24.01.2013, sin observaciones. </w:t>
            </w:r>
          </w:p>
        </w:tc>
      </w:tr>
    </w:tbl>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02.- DIRECTORA DE OBRAS MUNICIPAL</w:t>
      </w: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Habilitación acceso Parque Acuático.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los marinos hicieron un conjunto de exigencias para que el Parque pudiera funcionar, eso implicó hacer las obras a través de un contrato de suministro, para hacerlo rápido, hoy las obras están hechas, por lo tanto, debemos cancelarlas pero los recursos aún no están aprobados. Tenemos plata en el saldo inicial de caja porque la idea es dejar los recursos que tenemos en los ítem para el resto de año, el monto a aprobar son M$ 3.610.-</w:t>
      </w:r>
    </w:p>
    <w:p w:rsidR="00EA115D" w:rsidRPr="00EA115D" w:rsidRDefault="00EA115D" w:rsidP="00EA115D">
      <w:pPr>
        <w:spacing w:after="0" w:line="20" w:lineRule="atLeast"/>
        <w:ind w:left="720"/>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Herman Portales</w:t>
      </w:r>
      <w:r w:rsidRPr="00EA115D">
        <w:rPr>
          <w:rFonts w:ascii="Times New Roman" w:eastAsia="Times New Roman" w:hAnsi="Times New Roman" w:cs="Times New Roman"/>
          <w:i/>
          <w:sz w:val="24"/>
          <w:szCs w:val="24"/>
        </w:rPr>
        <w:t xml:space="preserve">, nos piden aprobar cuando las obras ya están hechas, preferiría cambiar al término a “suplementación de obras” por un tema que  ya están </w:t>
      </w:r>
      <w:r w:rsidRPr="00EA115D">
        <w:rPr>
          <w:rFonts w:ascii="Times New Roman" w:eastAsia="Times New Roman" w:hAnsi="Times New Roman" w:cs="Times New Roman"/>
          <w:i/>
          <w:sz w:val="24"/>
          <w:szCs w:val="24"/>
        </w:rPr>
        <w:lastRenderedPageBreak/>
        <w:t xml:space="preserve">realizadas u otro nombre acorde, para no aparecer aprobando platas después de hecho el trabajo.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Ángel Molina</w:t>
      </w:r>
      <w:r w:rsidRPr="00EA115D">
        <w:rPr>
          <w:rFonts w:ascii="Times New Roman" w:eastAsia="Times New Roman" w:hAnsi="Times New Roman" w:cs="Times New Roman"/>
          <w:i/>
          <w:sz w:val="24"/>
          <w:szCs w:val="24"/>
        </w:rPr>
        <w:t>, voy a aprobar, aunque el cerco no es el más bonito.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se va a corregir con un proyecto que hay de 80 millones de pesos.</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René Quichel</w:t>
      </w:r>
      <w:r w:rsidRPr="00EA115D">
        <w:rPr>
          <w:rFonts w:ascii="Times New Roman" w:eastAsia="Times New Roman" w:hAnsi="Times New Roman" w:cs="Times New Roman"/>
          <w:i/>
          <w:sz w:val="24"/>
          <w:szCs w:val="24"/>
        </w:rPr>
        <w:t xml:space="preserve">, en un momento se dijo que este Parque se trasladaría a Riñinahue.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Ángel Molina</w:t>
      </w:r>
      <w:r w:rsidRPr="00EA115D">
        <w:rPr>
          <w:rFonts w:ascii="Times New Roman" w:eastAsia="Times New Roman" w:hAnsi="Times New Roman" w:cs="Times New Roman"/>
          <w:i/>
          <w:sz w:val="24"/>
          <w:szCs w:val="24"/>
        </w:rPr>
        <w:t xml:space="preserve">, se pensó a modo de idea, pero los marinos piden muchos requisitos, lo cual nos significaría un costo muy alto.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René Quichel</w:t>
      </w:r>
      <w:r w:rsidRPr="00EA115D">
        <w:rPr>
          <w:rFonts w:ascii="Times New Roman" w:eastAsia="Times New Roman" w:hAnsi="Times New Roman" w:cs="Times New Roman"/>
          <w:i/>
          <w:sz w:val="24"/>
          <w:szCs w:val="24"/>
        </w:rPr>
        <w:t xml:space="preserve">, a eso me refería, al costo.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tengo una observación, no quiero que se vean afectados quienes representan a Dirección de Obras, pero creo que para la compra del Parque Acuático no fueron muy previsibles en los costos de instalación del mismo, hoy se le está suplementado en 3 millones 600 mil pesos, más 1 millón 800 mil pesos, esto a mí me parece desorden, el tema del Parque lo escucho hace 5 meses, entonces desde ahí debían conversar con los marinos y consultar por los requisitos básicos, hoy no queda más que aprobar porque las obras están realizadas, </w:t>
      </w:r>
      <w:r w:rsidRPr="00EA115D">
        <w:rPr>
          <w:rFonts w:ascii="Times New Roman" w:eastAsia="Times New Roman" w:hAnsi="Times New Roman" w:cs="Times New Roman"/>
          <w:b/>
          <w:i/>
          <w:sz w:val="24"/>
          <w:szCs w:val="24"/>
        </w:rPr>
        <w:t>de todas manera apruebo</w:t>
      </w:r>
      <w:r w:rsidRPr="00EA115D">
        <w:rPr>
          <w:rFonts w:ascii="Times New Roman" w:eastAsia="Times New Roman" w:hAnsi="Times New Roman" w:cs="Times New Roman"/>
          <w:i/>
          <w:sz w:val="24"/>
          <w:szCs w:val="24"/>
        </w:rPr>
        <w:t xml:space="preserve">, pero con esas observaciones.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Lo mismo ocurre con la media luna, en un momento presentaron un presupuesto global, de alrededor de 80 millones, y desconozco si la iluminación estaba incluida.</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sí estaba incluida, así también estaba la galería, media luna y otros, pero nos dimos cuenta que el costo era muy alto, pensamos en cuáles serían las partidas que podíamos hacer para ponerla en </w:t>
      </w:r>
      <w:proofErr w:type="spellStart"/>
      <w:r w:rsidRPr="00EA115D">
        <w:rPr>
          <w:rFonts w:ascii="Times New Roman" w:eastAsia="Times New Roman" w:hAnsi="Times New Roman" w:cs="Times New Roman"/>
          <w:i/>
          <w:sz w:val="24"/>
          <w:szCs w:val="24"/>
        </w:rPr>
        <w:t>funcionamiento.Por</w:t>
      </w:r>
      <w:proofErr w:type="spellEnd"/>
      <w:r w:rsidRPr="00EA115D">
        <w:rPr>
          <w:rFonts w:ascii="Times New Roman" w:eastAsia="Times New Roman" w:hAnsi="Times New Roman" w:cs="Times New Roman"/>
          <w:i/>
          <w:sz w:val="24"/>
          <w:szCs w:val="24"/>
        </w:rPr>
        <w:t xml:space="preserve"> esa razón es que falta, y creo que habrá que sumarle unos 6 millones de pesos más para los corrales, mangas, galerías provisorias, cargaderos, accesos, pero hay que pagar la madera para todo esto, el Club de Huasos lo solicitará como subvención al Municipio, lo cual rendirá con la factura de la madera y mano de obra.</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entonces, el monto total aprobado para implementar el Club  de Rodeo, será de 50 millones.</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la galerías será la única obra provisoria.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con esas observaciones, apruebo el aporte.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4A0"/>
      </w:tblPr>
      <w:tblGrid>
        <w:gridCol w:w="8644"/>
      </w:tblGrid>
      <w:tr w:rsidR="00EA115D" w:rsidRPr="00EA115D" w:rsidTr="00B61145">
        <w:tc>
          <w:tcPr>
            <w:tcW w:w="8644" w:type="dxa"/>
            <w:shd w:val="clear" w:color="auto" w:fill="C6D9F1"/>
          </w:tcPr>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ACUERDO Nº 024</w:t>
            </w:r>
            <w:proofErr w:type="gramStart"/>
            <w:r w:rsidRPr="00EA115D">
              <w:rPr>
                <w:rFonts w:ascii="Times New Roman" w:eastAsia="Times New Roman" w:hAnsi="Times New Roman" w:cs="Times New Roman"/>
                <w:b/>
                <w:i/>
                <w:sz w:val="24"/>
                <w:szCs w:val="24"/>
              </w:rPr>
              <w:t>:</w:t>
            </w:r>
            <w:r w:rsidRPr="00EA115D">
              <w:rPr>
                <w:rFonts w:ascii="Times New Roman" w:eastAsia="Times New Roman" w:hAnsi="Times New Roman" w:cs="Times New Roman"/>
                <w:i/>
                <w:sz w:val="24"/>
                <w:szCs w:val="24"/>
              </w:rPr>
              <w:t>El</w:t>
            </w:r>
            <w:proofErr w:type="gramEnd"/>
            <w:r w:rsidRPr="00EA115D">
              <w:rPr>
                <w:rFonts w:ascii="Times New Roman" w:eastAsia="Times New Roman" w:hAnsi="Times New Roman" w:cs="Times New Roman"/>
                <w:i/>
                <w:sz w:val="24"/>
                <w:szCs w:val="24"/>
              </w:rPr>
              <w:t xml:space="preserve"> Concejo aprueba el monto de </w:t>
            </w:r>
            <w:r w:rsidRPr="00EA115D">
              <w:rPr>
                <w:rFonts w:ascii="Times New Roman" w:eastAsia="Times New Roman" w:hAnsi="Times New Roman" w:cs="Times New Roman"/>
                <w:b/>
                <w:i/>
                <w:sz w:val="24"/>
                <w:szCs w:val="24"/>
              </w:rPr>
              <w:t>M$ 3.610.-</w:t>
            </w:r>
            <w:r w:rsidRPr="00EA115D">
              <w:rPr>
                <w:rFonts w:ascii="Times New Roman" w:eastAsia="Times New Roman" w:hAnsi="Times New Roman" w:cs="Times New Roman"/>
                <w:i/>
                <w:sz w:val="24"/>
                <w:szCs w:val="24"/>
              </w:rPr>
              <w:t xml:space="preserve"> (tres millones seiscientos diez mil pesos), para cancelar el proyecto </w:t>
            </w:r>
            <w:r w:rsidRPr="00EA115D">
              <w:rPr>
                <w:rFonts w:ascii="Times New Roman" w:eastAsia="Times New Roman" w:hAnsi="Times New Roman" w:cs="Times New Roman"/>
                <w:b/>
                <w:i/>
                <w:sz w:val="24"/>
                <w:szCs w:val="24"/>
              </w:rPr>
              <w:t xml:space="preserve">“Habilitación de Acceso </w:t>
            </w:r>
            <w:proofErr w:type="spellStart"/>
            <w:r w:rsidRPr="00EA115D">
              <w:rPr>
                <w:rFonts w:ascii="Times New Roman" w:eastAsia="Times New Roman" w:hAnsi="Times New Roman" w:cs="Times New Roman"/>
                <w:b/>
                <w:i/>
                <w:sz w:val="24"/>
                <w:szCs w:val="24"/>
              </w:rPr>
              <w:t>alParque</w:t>
            </w:r>
            <w:proofErr w:type="spellEnd"/>
            <w:r w:rsidRPr="00EA115D">
              <w:rPr>
                <w:rFonts w:ascii="Times New Roman" w:eastAsia="Times New Roman" w:hAnsi="Times New Roman" w:cs="Times New Roman"/>
                <w:b/>
                <w:i/>
                <w:sz w:val="24"/>
                <w:szCs w:val="24"/>
              </w:rPr>
              <w:t xml:space="preserve"> Acuático”,</w:t>
            </w:r>
            <w:r w:rsidRPr="00EA115D">
              <w:rPr>
                <w:rFonts w:ascii="Times New Roman" w:eastAsia="Times New Roman" w:hAnsi="Times New Roman" w:cs="Times New Roman"/>
                <w:i/>
                <w:sz w:val="24"/>
                <w:szCs w:val="24"/>
              </w:rPr>
              <w:t xml:space="preserve"> con las observaciones de los concejales, Portales y Figueroa.</w:t>
            </w:r>
          </w:p>
        </w:tc>
      </w:tr>
    </w:tbl>
    <w:p w:rsidR="00EA115D" w:rsidRPr="00EA115D" w:rsidRDefault="00EA115D" w:rsidP="00EA115D">
      <w:pPr>
        <w:spacing w:after="0" w:line="20" w:lineRule="atLeast"/>
        <w:ind w:left="720"/>
        <w:jc w:val="both"/>
        <w:rPr>
          <w:rFonts w:ascii="Times New Roman" w:eastAsia="Times New Roman" w:hAnsi="Times New Roman" w:cs="Times New Roman"/>
          <w:i/>
          <w:sz w:val="16"/>
          <w:szCs w:val="16"/>
        </w:rPr>
      </w:pP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Ampliación y Mejoramiento de Alumbrado Público Sector Urbano.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consiste en ampliar el alumbrado en el sector de la costanera, a través de dos luminarias tipo rubí, una de las cuales va en la salida de la Feria Artesanal y otra en el muelle pequeño en reemplazo de una luminaria actual que se encuentra, además 5 focos de </w:t>
      </w:r>
      <w:proofErr w:type="spellStart"/>
      <w:r w:rsidRPr="00EA115D">
        <w:rPr>
          <w:rFonts w:ascii="Times New Roman" w:eastAsia="Times New Roman" w:hAnsi="Times New Roman" w:cs="Times New Roman"/>
          <w:i/>
          <w:sz w:val="24"/>
          <w:szCs w:val="24"/>
        </w:rPr>
        <w:t>aluro</w:t>
      </w:r>
      <w:proofErr w:type="spellEnd"/>
      <w:r w:rsidRPr="00EA115D">
        <w:rPr>
          <w:rFonts w:ascii="Times New Roman" w:eastAsia="Times New Roman" w:hAnsi="Times New Roman" w:cs="Times New Roman"/>
          <w:i/>
          <w:sz w:val="24"/>
          <w:szCs w:val="24"/>
        </w:rPr>
        <w:t xml:space="preserve"> metal instalados para el resguardo de Parque Acuático, también en la Pasarela Montesinos (Las Quemas), y de la conexión al alumbrado público de las dos luminarias tipo rubí instaladas en el acceso de la población Los Rosales.</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Herman Portales</w:t>
      </w:r>
      <w:r w:rsidRPr="00EA115D">
        <w:rPr>
          <w:rFonts w:ascii="Times New Roman" w:eastAsia="Times New Roman" w:hAnsi="Times New Roman" w:cs="Times New Roman"/>
          <w:i/>
          <w:sz w:val="24"/>
          <w:szCs w:val="24"/>
        </w:rPr>
        <w:t>, existe la posibilidad de incluir la iluminación de acceso en la población El Esfuerzo. En el sector donde se amplió la calle Osorno al lado de la familia Barrientos, serán unas dos o tres, ese sector es muy oscuro y hay bastante tránsito peatonal.</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Verónica Carrillo</w:t>
      </w:r>
      <w:r w:rsidRPr="00EA115D">
        <w:rPr>
          <w:rFonts w:ascii="Times New Roman" w:eastAsia="Times New Roman" w:hAnsi="Times New Roman" w:cs="Times New Roman"/>
          <w:i/>
          <w:sz w:val="24"/>
          <w:szCs w:val="24"/>
        </w:rPr>
        <w:t xml:space="preserve">, habría que hablar con el contratista para que haga un presupuesto.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aprobemos esto primero y después nos traen el presupuesto por luminarias para la ampliación de calle Osorno.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4A0"/>
      </w:tblPr>
      <w:tblGrid>
        <w:gridCol w:w="8644"/>
      </w:tblGrid>
      <w:tr w:rsidR="00EA115D" w:rsidRPr="00EA115D" w:rsidTr="00B61145">
        <w:tc>
          <w:tcPr>
            <w:tcW w:w="8644" w:type="dxa"/>
            <w:shd w:val="clear" w:color="auto" w:fill="C6D9F1"/>
          </w:tcPr>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ACUERDO Nº 025:</w:t>
            </w:r>
            <w:r w:rsidRPr="00EA115D">
              <w:rPr>
                <w:rFonts w:ascii="Times New Roman" w:eastAsia="Times New Roman" w:hAnsi="Times New Roman" w:cs="Times New Roman"/>
                <w:i/>
                <w:sz w:val="24"/>
                <w:szCs w:val="24"/>
              </w:rPr>
              <w:t xml:space="preserve"> Se aprueba por unanimidad de los concejales presentes, un monto de </w:t>
            </w:r>
            <w:r w:rsidRPr="00EA115D">
              <w:rPr>
                <w:rFonts w:ascii="Times New Roman" w:eastAsia="Times New Roman" w:hAnsi="Times New Roman" w:cs="Times New Roman"/>
                <w:b/>
                <w:i/>
                <w:sz w:val="24"/>
                <w:szCs w:val="24"/>
              </w:rPr>
              <w:t>M$ 3.950.-,</w:t>
            </w:r>
            <w:r w:rsidRPr="00EA115D">
              <w:rPr>
                <w:rFonts w:ascii="Times New Roman" w:eastAsia="Times New Roman" w:hAnsi="Times New Roman" w:cs="Times New Roman"/>
                <w:i/>
                <w:sz w:val="24"/>
                <w:szCs w:val="24"/>
              </w:rPr>
              <w:t xml:space="preserve"> (tres millones novecientos cincuenta pesos), para financiar el proyecto denominado </w:t>
            </w:r>
            <w:r w:rsidRPr="00EA115D">
              <w:rPr>
                <w:rFonts w:ascii="Times New Roman" w:eastAsia="Times New Roman" w:hAnsi="Times New Roman" w:cs="Times New Roman"/>
                <w:b/>
                <w:i/>
                <w:sz w:val="24"/>
                <w:szCs w:val="24"/>
              </w:rPr>
              <w:t>“Ampliación y Mejoramiento de Alumbrado Público”.</w:t>
            </w:r>
          </w:p>
        </w:tc>
      </w:tr>
    </w:tbl>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Presupuesto para iluminación de Media Luna</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para realizar un rodeo libre la Federación de rodeo de Valdivia solicitó que se coloque iluminación definitiva a la media luna, como tiene la de Río Bueno, el contratista Javier Barrientos, que tiene contrato de suministro con nosotros hizo el estudio y la propuesta para iluminar los corrales, la media luna, gradería, la caseta del jurado, los accesos, espacio para show artístico, y el lugar donde se instalará la carpa, el costo para hacer este trabajo es de </w:t>
      </w:r>
      <w:r w:rsidRPr="00EA115D">
        <w:rPr>
          <w:rFonts w:ascii="Times New Roman" w:eastAsia="Times New Roman" w:hAnsi="Times New Roman" w:cs="Times New Roman"/>
          <w:b/>
          <w:i/>
          <w:sz w:val="24"/>
          <w:szCs w:val="24"/>
        </w:rPr>
        <w:t>$ 2.750.804.-,</w:t>
      </w:r>
      <w:r w:rsidRPr="00EA115D">
        <w:rPr>
          <w:rFonts w:ascii="Times New Roman" w:eastAsia="Times New Roman" w:hAnsi="Times New Roman" w:cs="Times New Roman"/>
          <w:i/>
          <w:sz w:val="24"/>
          <w:szCs w:val="24"/>
        </w:rPr>
        <w:t xml:space="preserve"> (se adjunta presupuesto detallado).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4A0"/>
      </w:tblPr>
      <w:tblGrid>
        <w:gridCol w:w="8644"/>
      </w:tblGrid>
      <w:tr w:rsidR="00EA115D" w:rsidRPr="00EA115D" w:rsidTr="00B61145">
        <w:tc>
          <w:tcPr>
            <w:tcW w:w="8644" w:type="dxa"/>
            <w:shd w:val="clear" w:color="auto" w:fill="C6D9F1"/>
          </w:tcPr>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ACUERDO Nº 026:</w:t>
            </w:r>
            <w:r w:rsidRPr="00EA115D">
              <w:rPr>
                <w:rFonts w:ascii="Times New Roman" w:eastAsia="Times New Roman" w:hAnsi="Times New Roman" w:cs="Times New Roman"/>
                <w:i/>
                <w:sz w:val="24"/>
                <w:szCs w:val="24"/>
              </w:rPr>
              <w:t xml:space="preserve"> Por unanimidad de los concejales presentes se aprueba un monto de </w:t>
            </w:r>
            <w:r w:rsidRPr="00EA115D">
              <w:rPr>
                <w:rFonts w:ascii="Times New Roman" w:eastAsia="Times New Roman" w:hAnsi="Times New Roman" w:cs="Times New Roman"/>
                <w:b/>
                <w:i/>
                <w:sz w:val="24"/>
                <w:szCs w:val="24"/>
              </w:rPr>
              <w:t>$ 2.750.804.-,</w:t>
            </w:r>
            <w:r w:rsidRPr="00EA115D">
              <w:rPr>
                <w:rFonts w:ascii="Times New Roman" w:eastAsia="Times New Roman" w:hAnsi="Times New Roman" w:cs="Times New Roman"/>
                <w:i/>
                <w:sz w:val="24"/>
                <w:szCs w:val="24"/>
              </w:rPr>
              <w:t xml:space="preserve"> para financiar el proyecto “Iluminación de Media Luna”.</w:t>
            </w:r>
          </w:p>
        </w:tc>
      </w:tr>
    </w:tbl>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03.- OFICINA DE FINANZAS</w:t>
      </w: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Entrega Informe de Ejecución Presupuestaria IV Trimestre 2012.</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Se hace entrega al Alcalde y a cada uno de los señores Concejales, el Informe de Ejecución Presupuestaria IV Trimestre 2012.</w:t>
      </w:r>
    </w:p>
    <w:p w:rsidR="00EA115D" w:rsidRPr="00EA115D" w:rsidRDefault="00EA115D" w:rsidP="00EA115D">
      <w:pPr>
        <w:spacing w:after="0" w:line="20" w:lineRule="atLeast"/>
        <w:jc w:val="both"/>
        <w:rPr>
          <w:rFonts w:ascii="Times New Roman" w:eastAsia="Times New Roman" w:hAnsi="Times New Roman" w:cs="Times New Roman"/>
          <w:i/>
          <w:sz w:val="16"/>
          <w:szCs w:val="16"/>
          <w:highlight w:val="yellow"/>
        </w:rPr>
      </w:pP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Distribución Saldo Inicial de Caja</w:t>
      </w:r>
    </w:p>
    <w:p w:rsidR="00EA115D" w:rsidRPr="00EA115D" w:rsidRDefault="00EA115D" w:rsidP="00EA115D">
      <w:pPr>
        <w:spacing w:after="0" w:line="20" w:lineRule="atLeast"/>
        <w:jc w:val="both"/>
        <w:rPr>
          <w:rFonts w:ascii="Times New Roman" w:eastAsia="Times New Roman" w:hAnsi="Times New Roman" w:cs="Times New Roman"/>
          <w:b/>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La distribución del Saldo Inicial de Caja, se presenta a los señores concejales y aprobada por ellos en reunión de Concejo Nº 005, recién pasada,  la cual presentaba diferencia por error en la digitación, por lo tanto, queda de la siguiente manera.</w:t>
      </w:r>
    </w:p>
    <w:p w:rsidR="00EA115D" w:rsidRPr="00EA115D" w:rsidRDefault="00EA115D" w:rsidP="00EA115D">
      <w:pPr>
        <w:spacing w:after="0" w:line="20" w:lineRule="atLeast"/>
        <w:jc w:val="both"/>
        <w:rPr>
          <w:rFonts w:ascii="Times New Roman" w:eastAsia="Times New Roman" w:hAnsi="Times New Roman" w:cs="Times New Roman"/>
          <w:b/>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78"/>
        <w:gridCol w:w="1418"/>
        <w:gridCol w:w="1486"/>
        <w:gridCol w:w="38"/>
      </w:tblGrid>
      <w:tr w:rsidR="00EA115D" w:rsidRPr="00EA115D" w:rsidTr="00B61145">
        <w:trPr>
          <w:gridAfter w:val="1"/>
          <w:wAfter w:w="38" w:type="dxa"/>
        </w:trPr>
        <w:tc>
          <w:tcPr>
            <w:tcW w:w="8682" w:type="dxa"/>
            <w:gridSpan w:val="3"/>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16"/>
                <w:szCs w:val="16"/>
              </w:rPr>
            </w:pPr>
          </w:p>
          <w:p w:rsidR="00EA115D" w:rsidRPr="00EA115D" w:rsidRDefault="00EA115D" w:rsidP="00EA115D">
            <w:pPr>
              <w:spacing w:after="0" w:line="20" w:lineRule="atLeast"/>
              <w:jc w:val="center"/>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DISTRIBUCIÓN DEL SALDO INICIAL DE CAJA 2013</w:t>
            </w:r>
          </w:p>
          <w:p w:rsidR="00EA115D" w:rsidRPr="00EA115D" w:rsidRDefault="00EA115D" w:rsidP="00EA115D">
            <w:pPr>
              <w:spacing w:after="0" w:line="20" w:lineRule="atLeast"/>
              <w:jc w:val="center"/>
              <w:rPr>
                <w:rFonts w:ascii="Times New Roman" w:eastAsia="Times New Roman" w:hAnsi="Times New Roman" w:cs="Times New Roman"/>
                <w:b/>
                <w:i/>
                <w:sz w:val="16"/>
                <w:szCs w:val="16"/>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41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center"/>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w:t>
            </w: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Disponibilidad al 31/12/2012</w:t>
            </w:r>
          </w:p>
        </w:tc>
        <w:tc>
          <w:tcPr>
            <w:tcW w:w="141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336.391.569</w:t>
            </w: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MENOS:</w:t>
            </w:r>
          </w:p>
        </w:tc>
        <w:tc>
          <w:tcPr>
            <w:tcW w:w="141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Cuentas Complementarias y Fondos de Terceros</w:t>
            </w:r>
          </w:p>
        </w:tc>
        <w:tc>
          <w:tcPr>
            <w:tcW w:w="141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Administración de Fondos</w:t>
            </w:r>
          </w:p>
        </w:tc>
        <w:tc>
          <w:tcPr>
            <w:tcW w:w="1418" w:type="dxa"/>
            <w:tcBorders>
              <w:bottom w:val="nil"/>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88.097.551</w:t>
            </w:r>
          </w:p>
        </w:tc>
        <w:tc>
          <w:tcPr>
            <w:tcW w:w="1524" w:type="dxa"/>
            <w:gridSpan w:val="2"/>
            <w:tcBorders>
              <w:bottom w:val="nil"/>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p>
        </w:tc>
      </w:tr>
      <w:tr w:rsidR="00EA115D" w:rsidRPr="00EA115D" w:rsidTr="00B61145">
        <w:tc>
          <w:tcPr>
            <w:tcW w:w="5778" w:type="dxa"/>
            <w:tcBorders>
              <w:right w:val="single" w:sz="12" w:space="0" w:color="000000"/>
            </w:tcBorders>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Otros Fondos de Terceros</w:t>
            </w:r>
          </w:p>
        </w:tc>
        <w:tc>
          <w:tcPr>
            <w:tcW w:w="1418" w:type="dxa"/>
            <w:tcBorders>
              <w:top w:val="nil"/>
              <w:left w:val="single" w:sz="12" w:space="0" w:color="000000"/>
              <w:bottom w:val="single" w:sz="12" w:space="0" w:color="000000"/>
              <w:right w:val="single" w:sz="12" w:space="0" w:color="000000"/>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43.902.085</w:t>
            </w:r>
          </w:p>
        </w:tc>
        <w:tc>
          <w:tcPr>
            <w:tcW w:w="1524" w:type="dxa"/>
            <w:gridSpan w:val="2"/>
            <w:tcBorders>
              <w:top w:val="nil"/>
              <w:left w:val="single" w:sz="12" w:space="0" w:color="000000"/>
              <w:bottom w:val="single" w:sz="12" w:space="0" w:color="000000"/>
              <w:right w:val="single" w:sz="12" w:space="0" w:color="000000"/>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131.999.636</w:t>
            </w: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SUB TOTAL: Saldo inicial de Caja</w:t>
            </w:r>
          </w:p>
        </w:tc>
        <w:tc>
          <w:tcPr>
            <w:tcW w:w="1418" w:type="dxa"/>
            <w:tcBorders>
              <w:top w:val="single" w:sz="12" w:space="0" w:color="000000"/>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c>
          <w:tcPr>
            <w:tcW w:w="1524" w:type="dxa"/>
            <w:gridSpan w:val="2"/>
            <w:tcBorders>
              <w:top w:val="single" w:sz="12" w:space="0" w:color="000000"/>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204.391.933</w:t>
            </w: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MENOS: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Obligaciones Presupuestarias Pendientes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p>
        </w:tc>
      </w:tr>
      <w:tr w:rsidR="00EA115D" w:rsidRPr="00EA115D" w:rsidTr="00B61145">
        <w:tc>
          <w:tcPr>
            <w:tcW w:w="5778" w:type="dxa"/>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lastRenderedPageBreak/>
              <w:t xml:space="preserve">Gastos en Personal </w:t>
            </w:r>
          </w:p>
        </w:tc>
        <w:tc>
          <w:tcPr>
            <w:tcW w:w="1418" w:type="dxa"/>
            <w:shd w:val="clear" w:color="auto" w:fill="auto"/>
          </w:tcPr>
          <w:p w:rsidR="00EA115D" w:rsidRPr="00EA115D" w:rsidRDefault="00EA115D" w:rsidP="00EA115D">
            <w:pPr>
              <w:spacing w:after="0" w:line="20" w:lineRule="atLeast"/>
              <w:ind w:left="720"/>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w:t>
            </w:r>
          </w:p>
        </w:tc>
        <w:tc>
          <w:tcPr>
            <w:tcW w:w="1524" w:type="dxa"/>
            <w:gridSpan w:val="2"/>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Bienes y Servicios de Consumo</w:t>
            </w:r>
          </w:p>
        </w:tc>
        <w:tc>
          <w:tcPr>
            <w:tcW w:w="1418" w:type="dxa"/>
            <w:shd w:val="clear" w:color="auto" w:fill="auto"/>
          </w:tcPr>
          <w:p w:rsidR="00EA115D" w:rsidRPr="00EA115D" w:rsidRDefault="00EA115D" w:rsidP="00EA115D">
            <w:pPr>
              <w:spacing w:after="0" w:line="20" w:lineRule="atLeast"/>
              <w:ind w:left="720"/>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w:t>
            </w:r>
          </w:p>
        </w:tc>
        <w:tc>
          <w:tcPr>
            <w:tcW w:w="1524" w:type="dxa"/>
            <w:gridSpan w:val="2"/>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Transferencias</w:t>
            </w:r>
          </w:p>
        </w:tc>
        <w:tc>
          <w:tcPr>
            <w:tcW w:w="1418" w:type="dxa"/>
            <w:shd w:val="clear" w:color="auto" w:fill="auto"/>
          </w:tcPr>
          <w:p w:rsidR="00EA115D" w:rsidRPr="00EA115D" w:rsidRDefault="00EA115D" w:rsidP="00EA115D">
            <w:pPr>
              <w:spacing w:after="0" w:line="20" w:lineRule="atLeast"/>
              <w:ind w:left="720"/>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w:t>
            </w:r>
          </w:p>
        </w:tc>
        <w:tc>
          <w:tcPr>
            <w:tcW w:w="1524" w:type="dxa"/>
            <w:gridSpan w:val="2"/>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Inversión Real *</w:t>
            </w:r>
          </w:p>
        </w:tc>
        <w:tc>
          <w:tcPr>
            <w:tcW w:w="1418" w:type="dxa"/>
            <w:tcBorders>
              <w:bottom w:val="nil"/>
            </w:tcBorders>
            <w:shd w:val="clear" w:color="auto" w:fill="auto"/>
          </w:tcPr>
          <w:p w:rsidR="00EA115D" w:rsidRPr="00EA115D" w:rsidRDefault="00EA115D" w:rsidP="00EA115D">
            <w:pPr>
              <w:spacing w:after="0" w:line="20" w:lineRule="atLeast"/>
              <w:ind w:left="720" w:hanging="828"/>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98.752.106</w:t>
            </w:r>
          </w:p>
        </w:tc>
        <w:tc>
          <w:tcPr>
            <w:tcW w:w="1524" w:type="dxa"/>
            <w:gridSpan w:val="2"/>
            <w:tcBorders>
              <w:bottom w:val="nil"/>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numPr>
                <w:ilvl w:val="0"/>
                <w:numId w:val="2"/>
              </w:num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Operaciones años anteriores</w:t>
            </w:r>
          </w:p>
        </w:tc>
        <w:tc>
          <w:tcPr>
            <w:tcW w:w="1418" w:type="dxa"/>
            <w:tcBorders>
              <w:top w:val="nil"/>
              <w:bottom w:val="single" w:sz="12" w:space="0" w:color="000000"/>
            </w:tcBorders>
            <w:shd w:val="clear" w:color="auto" w:fill="auto"/>
          </w:tcPr>
          <w:p w:rsidR="00EA115D" w:rsidRPr="00EA115D" w:rsidRDefault="00EA115D" w:rsidP="00EA115D">
            <w:pPr>
              <w:spacing w:after="0" w:line="20" w:lineRule="atLeast"/>
              <w:ind w:left="720" w:hanging="828"/>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5.352.890</w:t>
            </w:r>
          </w:p>
        </w:tc>
        <w:tc>
          <w:tcPr>
            <w:tcW w:w="1524" w:type="dxa"/>
            <w:gridSpan w:val="2"/>
            <w:tcBorders>
              <w:top w:val="nil"/>
              <w:bottom w:val="single" w:sz="12" w:space="0" w:color="000000"/>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104.104.996</w:t>
            </w: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rPr>
            </w:pPr>
            <w:r w:rsidRPr="00EA115D">
              <w:rPr>
                <w:rFonts w:ascii="Times New Roman" w:eastAsia="Times New Roman" w:hAnsi="Times New Roman" w:cs="Times New Roman"/>
                <w:b/>
                <w:i/>
              </w:rPr>
              <w:t>SALDO INICIAL NETO DE CAJA AL 01.01.2013</w:t>
            </w:r>
          </w:p>
        </w:tc>
        <w:tc>
          <w:tcPr>
            <w:tcW w:w="1418" w:type="dxa"/>
            <w:tcBorders>
              <w:top w:val="single" w:sz="12" w:space="0" w:color="000000"/>
            </w:tcBorders>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524" w:type="dxa"/>
            <w:gridSpan w:val="2"/>
            <w:tcBorders>
              <w:top w:val="single" w:sz="12" w:space="0" w:color="000000"/>
            </w:tcBorders>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100.286.937</w:t>
            </w: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41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rPr>
              <w:t>* Equipamiento Parque Recreativo Acuático.</w:t>
            </w:r>
            <w:r w:rsidRPr="00EA115D">
              <w:rPr>
                <w:rFonts w:ascii="Times New Roman" w:eastAsia="Times New Roman" w:hAnsi="Times New Roman" w:cs="Times New Roman"/>
                <w:i/>
                <w:sz w:val="24"/>
                <w:szCs w:val="24"/>
              </w:rPr>
              <w:t xml:space="preserve"> Obras Civiles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49.985.485</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Abastecimiento de APR Sector Riñinahue -   Consultorías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11.365.988</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center"/>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 xml:space="preserve">                                        Rupumeica Bajo-   Consultorías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12.141.784</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rPr>
            </w:pPr>
            <w:r w:rsidRPr="00EA115D">
              <w:rPr>
                <w:rFonts w:ascii="Times New Roman" w:eastAsia="Times New Roman" w:hAnsi="Times New Roman" w:cs="Times New Roman"/>
                <w:i/>
              </w:rPr>
              <w:t>Disposición Final AS Riñinahue Bajo y Alto-  Consultorías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10.805.200</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 xml:space="preserve">Disposición Final AS Rupumeica Bajo -       Consultorías                      </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11.703.649</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Diseño y Pavimentación Diversas Calles -   Consultorías</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2.750.000</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r w:rsidR="00EA115D" w:rsidRPr="00EA115D" w:rsidTr="00B61145">
        <w:tc>
          <w:tcPr>
            <w:tcW w:w="5778" w:type="dxa"/>
            <w:shd w:val="clear" w:color="auto" w:fill="auto"/>
          </w:tcPr>
          <w:p w:rsidR="00EA115D" w:rsidRPr="00EA115D" w:rsidRDefault="00EA115D" w:rsidP="00EA115D">
            <w:pPr>
              <w:spacing w:after="0" w:line="20" w:lineRule="atLeast"/>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T O T A L</w:t>
            </w:r>
          </w:p>
        </w:tc>
        <w:tc>
          <w:tcPr>
            <w:tcW w:w="1418" w:type="dxa"/>
            <w:shd w:val="clear" w:color="auto" w:fill="auto"/>
          </w:tcPr>
          <w:p w:rsidR="00EA115D" w:rsidRPr="00EA115D" w:rsidRDefault="00EA115D" w:rsidP="00EA115D">
            <w:pPr>
              <w:spacing w:after="0" w:line="20" w:lineRule="atLeast"/>
              <w:jc w:val="right"/>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98.752.103</w:t>
            </w:r>
          </w:p>
        </w:tc>
        <w:tc>
          <w:tcPr>
            <w:tcW w:w="1524" w:type="dxa"/>
            <w:gridSpan w:val="2"/>
            <w:shd w:val="clear" w:color="auto" w:fill="auto"/>
          </w:tcPr>
          <w:p w:rsidR="00EA115D" w:rsidRPr="00EA115D" w:rsidRDefault="00EA115D" w:rsidP="00EA115D">
            <w:pPr>
              <w:spacing w:after="0" w:line="20" w:lineRule="atLeast"/>
              <w:jc w:val="both"/>
              <w:rPr>
                <w:rFonts w:ascii="Times New Roman" w:eastAsia="Times New Roman" w:hAnsi="Times New Roman" w:cs="Times New Roman"/>
                <w:i/>
                <w:sz w:val="24"/>
                <w:szCs w:val="24"/>
              </w:rPr>
            </w:pPr>
          </w:p>
        </w:tc>
      </w:tr>
    </w:tbl>
    <w:p w:rsidR="00EA115D" w:rsidRPr="00EA115D" w:rsidRDefault="00EA115D" w:rsidP="00EA115D">
      <w:pPr>
        <w:spacing w:after="0" w:line="20" w:lineRule="atLeast"/>
        <w:jc w:val="both"/>
        <w:rPr>
          <w:rFonts w:ascii="Times New Roman" w:eastAsia="Times New Roman" w:hAnsi="Times New Roman" w:cs="Times New Roman"/>
          <w:b/>
          <w:i/>
          <w:sz w:val="16"/>
          <w:szCs w:val="16"/>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04.- DEPARTAMENTO DE EDUCACIÓN</w:t>
      </w: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ORD N° 060.</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Solicita autorización para renovar contrato con empresa ALILAGOS S.A, por un año más (2013), la cual entrega servicios de alimentación a los alumnos internos del liceo Antonio Varas y liceo Técnico de Ignao, el cual ya posee contrato por dos años, sin haber tenido problemas, además que conserva los mismos valores del año anterior.</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4A0"/>
      </w:tblPr>
      <w:tblGrid>
        <w:gridCol w:w="8644"/>
      </w:tblGrid>
      <w:tr w:rsidR="00EA115D" w:rsidRPr="00EA115D" w:rsidTr="00B61145">
        <w:tc>
          <w:tcPr>
            <w:tcW w:w="8644" w:type="dxa"/>
            <w:shd w:val="clear" w:color="auto" w:fill="C6D9F1"/>
          </w:tcPr>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ACUERDO Nº 027:</w:t>
            </w:r>
            <w:r w:rsidRPr="00EA115D">
              <w:rPr>
                <w:rFonts w:ascii="Times New Roman" w:eastAsia="Times New Roman" w:hAnsi="Times New Roman" w:cs="Times New Roman"/>
                <w:i/>
                <w:sz w:val="24"/>
                <w:szCs w:val="24"/>
              </w:rPr>
              <w:t xml:space="preserve"> Se aprueba por unanimidad de los concejales presentes, la autorización al Departamento de Educación, para renovar contrato por un año más (2013), con la empresa ALILAGOS S.A </w:t>
            </w:r>
          </w:p>
        </w:tc>
      </w:tr>
    </w:tbl>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16"/>
          <w:szCs w:val="16"/>
        </w:rPr>
      </w:pPr>
    </w:p>
    <w:p w:rsidR="00EA115D" w:rsidRPr="00EA115D" w:rsidRDefault="00EA115D" w:rsidP="00EA115D">
      <w:pPr>
        <w:shd w:val="clear" w:color="auto" w:fill="244061"/>
        <w:spacing w:after="0" w:line="20" w:lineRule="atLeast"/>
        <w:jc w:val="both"/>
        <w:rPr>
          <w:rFonts w:ascii="Times New Roman" w:eastAsia="Times New Roman" w:hAnsi="Times New Roman" w:cs="Times New Roman"/>
          <w:b/>
          <w:i/>
          <w:sz w:val="28"/>
          <w:szCs w:val="28"/>
        </w:rPr>
      </w:pPr>
      <w:r w:rsidRPr="00EA115D">
        <w:rPr>
          <w:rFonts w:ascii="Times New Roman" w:eastAsia="Times New Roman" w:hAnsi="Times New Roman" w:cs="Times New Roman"/>
          <w:b/>
          <w:i/>
          <w:sz w:val="28"/>
          <w:szCs w:val="28"/>
        </w:rPr>
        <w:t>05. Varios</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los estacionamientos se han hecho estrechos por la gran cantidad de gente que ha llegado a Lago Ranco, he recibido quejas mayormente por gente que llega con lanchas, el primer problema es que los vehículos que no traen embarcación, sólo vienen a pasear por la Costanera, y se estacionan frente a la bajada de lanchas. Además, en ese sector hay gente, sobre todo niños que se están bañando cuando llegan las lanchas, lo cual es muy peligroso.  He buscado una forma de corregir esta situación desde aquí hasta el término del verano, le he pedido a dos jóvenes que se instalen con unos conos, cierren el acceso de la bajada de lanchas, y coloquen un letrero </w:t>
      </w:r>
      <w:r w:rsidRPr="00EA115D">
        <w:rPr>
          <w:rFonts w:ascii="Times New Roman" w:eastAsia="Times New Roman" w:hAnsi="Times New Roman" w:cs="Times New Roman"/>
          <w:b/>
          <w:i/>
        </w:rPr>
        <w:t>“BAJADERO DELANCHAS, VALOR $ 3.000.-”,</w:t>
      </w:r>
      <w:r w:rsidRPr="00EA115D">
        <w:rPr>
          <w:rFonts w:ascii="Times New Roman" w:eastAsia="Times New Roman" w:hAnsi="Times New Roman" w:cs="Times New Roman"/>
          <w:i/>
          <w:sz w:val="24"/>
          <w:szCs w:val="24"/>
        </w:rPr>
        <w:t xml:space="preserve"> por este año sería esa la solución y para el próximo la idea es concesionar ese sector.</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¿y los estacionamientos?, eso si hay que hacerlo el próximo año, hay personas que viven a 4 cuadras de la playa y bajan en auto, si se cobrara derecho a estacionamiento bajarían a pie, lo cual descongestionaría los espacios.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le voy a pedir a la comisión de Turismo, hacer una propuesta de la bajada de lanchas y estacionamientos.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respecto a la solicitud de concesión de escasa importancia, hacerlo lo antes posible para ver si podemos planificar alguna cosa, como concesionar a privados el uso, limpieza, mantenimiento del sector de la Virgen hasta Chamul.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lastRenderedPageBreak/>
        <w:t>Alcalde</w:t>
      </w:r>
      <w:r w:rsidRPr="00EA115D">
        <w:rPr>
          <w:rFonts w:ascii="Times New Roman" w:eastAsia="Times New Roman" w:hAnsi="Times New Roman" w:cs="Times New Roman"/>
          <w:i/>
          <w:sz w:val="24"/>
          <w:szCs w:val="24"/>
        </w:rPr>
        <w:t xml:space="preserve">, la comisión que se reúna con Esteban Garrido y contraten una persona,  se hace la concesión de Escasa </w:t>
      </w:r>
      <w:proofErr w:type="spellStart"/>
      <w:r w:rsidRPr="00EA115D">
        <w:rPr>
          <w:rFonts w:ascii="Times New Roman" w:eastAsia="Times New Roman" w:hAnsi="Times New Roman" w:cs="Times New Roman"/>
          <w:i/>
          <w:sz w:val="24"/>
          <w:szCs w:val="24"/>
        </w:rPr>
        <w:t>Importancia</w:t>
      </w:r>
      <w:proofErr w:type="gramStart"/>
      <w:r w:rsidRPr="00EA115D">
        <w:rPr>
          <w:rFonts w:ascii="Times New Roman" w:eastAsia="Times New Roman" w:hAnsi="Times New Roman" w:cs="Times New Roman"/>
          <w:i/>
          <w:sz w:val="24"/>
          <w:szCs w:val="24"/>
        </w:rPr>
        <w:t>,por</w:t>
      </w:r>
      <w:proofErr w:type="spellEnd"/>
      <w:proofErr w:type="gramEnd"/>
      <w:r w:rsidRPr="00EA115D">
        <w:rPr>
          <w:rFonts w:ascii="Times New Roman" w:eastAsia="Times New Roman" w:hAnsi="Times New Roman" w:cs="Times New Roman"/>
          <w:i/>
          <w:sz w:val="24"/>
          <w:szCs w:val="24"/>
        </w:rPr>
        <w:t xml:space="preserve"> mientras se podría promocionar y si hay alguna persona o familia interesada se le concesiona el sitio.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Herman Portales</w:t>
      </w:r>
      <w:r w:rsidRPr="00EA115D">
        <w:rPr>
          <w:rFonts w:ascii="Times New Roman" w:eastAsia="Times New Roman" w:hAnsi="Times New Roman" w:cs="Times New Roman"/>
          <w:i/>
          <w:sz w:val="24"/>
          <w:szCs w:val="24"/>
        </w:rPr>
        <w:t>, con respecto a los accesos muelles, no hay que dejar de lado las señaléticas, estipular los sectores aptos para bañarse, hay que prevenir.</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el señor Andrés Martínez del parque Futangue, me pidió que como municipio se haga un cartel indicando que la playa no es para motos, vehículos motorizados, ni camping, sólo playa, de esa forma no tiene problema en habilitar la playa </w:t>
      </w:r>
      <w:proofErr w:type="spellStart"/>
      <w:r w:rsidRPr="00EA115D">
        <w:rPr>
          <w:rFonts w:ascii="Times New Roman" w:eastAsia="Times New Roman" w:hAnsi="Times New Roman" w:cs="Times New Roman"/>
          <w:i/>
          <w:sz w:val="24"/>
          <w:szCs w:val="24"/>
        </w:rPr>
        <w:t>Polloihue</w:t>
      </w:r>
      <w:proofErr w:type="spellEnd"/>
      <w:r w:rsidRPr="00EA115D">
        <w:rPr>
          <w:rFonts w:ascii="Times New Roman" w:eastAsia="Times New Roman" w:hAnsi="Times New Roman" w:cs="Times New Roman"/>
          <w:i/>
          <w:sz w:val="24"/>
          <w:szCs w:val="24"/>
        </w:rPr>
        <w:t>.</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solicitar a Dirección de Obras, para que mande hacer el cartel que diga </w:t>
      </w:r>
      <w:r w:rsidRPr="00EA115D">
        <w:rPr>
          <w:rFonts w:ascii="Times New Roman" w:eastAsia="Times New Roman" w:hAnsi="Times New Roman" w:cs="Times New Roman"/>
          <w:b/>
          <w:i/>
          <w:sz w:val="24"/>
          <w:szCs w:val="24"/>
        </w:rPr>
        <w:t>“</w:t>
      </w:r>
      <w:r w:rsidRPr="00EA115D">
        <w:rPr>
          <w:rFonts w:ascii="Times New Roman" w:eastAsia="Times New Roman" w:hAnsi="Times New Roman" w:cs="Times New Roman"/>
          <w:b/>
          <w:i/>
          <w:sz w:val="20"/>
          <w:szCs w:val="20"/>
        </w:rPr>
        <w:t>PLAYA APATA SOLO PARA SOLANERA</w:t>
      </w:r>
      <w:r w:rsidRPr="00EA115D">
        <w:rPr>
          <w:rFonts w:ascii="Times New Roman" w:eastAsia="Times New Roman" w:hAnsi="Times New Roman" w:cs="Times New Roman"/>
          <w:b/>
          <w:i/>
          <w:sz w:val="24"/>
          <w:szCs w:val="24"/>
        </w:rPr>
        <w:t>”.</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he estado conversando con Esteban para de solicitar la habilitación por lo menos de la playa Epulafquén.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Ángel Molina</w:t>
      </w:r>
      <w:r w:rsidRPr="00EA115D">
        <w:rPr>
          <w:rFonts w:ascii="Times New Roman" w:eastAsia="Times New Roman" w:hAnsi="Times New Roman" w:cs="Times New Roman"/>
          <w:i/>
          <w:sz w:val="24"/>
          <w:szCs w:val="24"/>
        </w:rPr>
        <w:t xml:space="preserve">, me llamaron de un medio de comunicación que están haciendo reclamos, porque el acceso a la playa Epulafquén está en pésimas condiciones. </w:t>
      </w:r>
    </w:p>
    <w:p w:rsidR="00EA115D" w:rsidRPr="00EA115D" w:rsidRDefault="00EA115D" w:rsidP="00EA115D">
      <w:pPr>
        <w:spacing w:after="0" w:line="20" w:lineRule="atLeast"/>
        <w:jc w:val="both"/>
        <w:rPr>
          <w:rFonts w:ascii="Times New Roman" w:eastAsia="Times New Roman" w:hAnsi="Times New Roman" w:cs="Times New Roman"/>
          <w:b/>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eso es Conservación Global, hay que oficiar al Director de Vialidad, don Roberto Henríquez, para que vayan a arreglar el acceso a la playa Epulafquén.</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 xml:space="preserve">Sugiero que una vez terminado el verano, nos sentemos a hacer un balance de los pro y contra, analizar lo que podemos mejorar.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Herman Portales</w:t>
      </w:r>
      <w:r w:rsidRPr="00EA115D">
        <w:rPr>
          <w:rFonts w:ascii="Times New Roman" w:eastAsia="Times New Roman" w:hAnsi="Times New Roman" w:cs="Times New Roman"/>
          <w:i/>
          <w:sz w:val="24"/>
          <w:szCs w:val="24"/>
        </w:rPr>
        <w:t>, recibí una solicitud de subvención de la Junta de Vecinos del sector de La Junta, por un monto de $ 240.000.-, respecto a ello sugiero que, como se le aprobó un aporte a la Rogativa Indígena de Pitriuco y no trajeron solicitud, traspasarle de esos recursos a La Junta.</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está bien, llevar los antecedentes a finanzas.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4A0"/>
      </w:tblPr>
      <w:tblGrid>
        <w:gridCol w:w="8644"/>
      </w:tblGrid>
      <w:tr w:rsidR="00EA115D" w:rsidRPr="00EA115D" w:rsidTr="00B61145">
        <w:tc>
          <w:tcPr>
            <w:tcW w:w="8644" w:type="dxa"/>
            <w:shd w:val="clear" w:color="auto" w:fill="C6D9F1"/>
          </w:tcPr>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ACUERDO Nº 028:</w:t>
            </w:r>
            <w:r w:rsidRPr="00EA115D">
              <w:rPr>
                <w:rFonts w:ascii="Times New Roman" w:eastAsia="Times New Roman" w:hAnsi="Times New Roman" w:cs="Times New Roman"/>
                <w:i/>
                <w:sz w:val="24"/>
                <w:szCs w:val="24"/>
              </w:rPr>
              <w:t xml:space="preserve"> Se acuerda entregar un aporte de $ 240.000.- (doscientos cuarenta mil pesos), a la “Junta de Vecinos Nº 1 La Junta”, del sector La Junta.</w:t>
            </w:r>
          </w:p>
        </w:tc>
      </w:tr>
    </w:tbl>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René Quichel</w:t>
      </w:r>
      <w:r w:rsidRPr="00EA115D">
        <w:rPr>
          <w:rFonts w:ascii="Times New Roman" w:eastAsia="Times New Roman" w:hAnsi="Times New Roman" w:cs="Times New Roman"/>
          <w:i/>
          <w:sz w:val="24"/>
          <w:szCs w:val="24"/>
        </w:rPr>
        <w:t>,  respecto a la reunión con apoderados sobre el cierre de la escuela de La Ensenada, lo responsabilizan directamente a usted alcalde, le aclaramos que fue decisión del Concejo Municipal, pero no hubo forma de hacerlos entender que la situación era mejor para ellos,</w:t>
      </w:r>
      <w:r w:rsidR="00776D95">
        <w:rPr>
          <w:rFonts w:ascii="Times New Roman" w:eastAsia="Times New Roman" w:hAnsi="Times New Roman" w:cs="Times New Roman"/>
          <w:i/>
          <w:sz w:val="24"/>
          <w:szCs w:val="24"/>
        </w:rPr>
        <w:t xml:space="preserve"> </w:t>
      </w:r>
      <w:r w:rsidRPr="00EA115D">
        <w:rPr>
          <w:rFonts w:ascii="Times New Roman" w:eastAsia="Times New Roman" w:hAnsi="Times New Roman" w:cs="Times New Roman"/>
          <w:i/>
          <w:sz w:val="24"/>
          <w:szCs w:val="24"/>
        </w:rPr>
        <w:t>reconocen que la matricula que tienen es baja y pretenden que suba este año.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no hablen de extender matriculas porque ya está finiquitado por el Ministerio de Educación, ya se tramitó el cierre de la escuela, tenemos un jefe de </w:t>
      </w:r>
      <w:r w:rsidRPr="00EA115D">
        <w:rPr>
          <w:rFonts w:ascii="Times New Roman" w:eastAsia="Times New Roman" w:hAnsi="Times New Roman" w:cs="Times New Roman"/>
          <w:i/>
        </w:rPr>
        <w:t>DAEM</w:t>
      </w:r>
      <w:r w:rsidRPr="00EA115D">
        <w:rPr>
          <w:rFonts w:ascii="Times New Roman" w:eastAsia="Times New Roman" w:hAnsi="Times New Roman" w:cs="Times New Roman"/>
          <w:i/>
          <w:sz w:val="24"/>
          <w:szCs w:val="24"/>
        </w:rPr>
        <w:t>, y él es quien realiza el trámite con el Ministerio.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Alex Nahuelpán</w:t>
      </w:r>
      <w:r w:rsidRPr="00EA115D">
        <w:rPr>
          <w:rFonts w:ascii="Times New Roman" w:eastAsia="Times New Roman" w:hAnsi="Times New Roman" w:cs="Times New Roman"/>
          <w:i/>
          <w:sz w:val="24"/>
          <w:szCs w:val="24"/>
        </w:rPr>
        <w:t xml:space="preserve">, me llama la atención porque el día lunes fui al </w:t>
      </w:r>
      <w:r w:rsidRPr="00EA115D">
        <w:rPr>
          <w:rFonts w:ascii="Times New Roman" w:eastAsia="Times New Roman" w:hAnsi="Times New Roman" w:cs="Times New Roman"/>
          <w:i/>
        </w:rPr>
        <w:t>DAEM</w:t>
      </w:r>
      <w:r w:rsidRPr="00EA115D">
        <w:rPr>
          <w:rFonts w:ascii="Times New Roman" w:eastAsia="Times New Roman" w:hAnsi="Times New Roman" w:cs="Times New Roman"/>
          <w:i/>
          <w:sz w:val="24"/>
          <w:szCs w:val="24"/>
        </w:rPr>
        <w:t xml:space="preserve"> a buscar antecedentes y don Alberto no mencionó nada, sí señaló que no habría problema en reabrir el colegio, que eso depende de los concejales.</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tenemos una responsabilidad y debemos ejercerla.</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lastRenderedPageBreak/>
        <w:t>Concejal Alex Nahuelpán</w:t>
      </w:r>
      <w:r w:rsidRPr="00EA115D">
        <w:rPr>
          <w:rFonts w:ascii="Times New Roman" w:eastAsia="Times New Roman" w:hAnsi="Times New Roman" w:cs="Times New Roman"/>
          <w:i/>
          <w:sz w:val="24"/>
          <w:szCs w:val="24"/>
        </w:rPr>
        <w:t xml:space="preserve">, los apoderados dicen que hace dos años conversaron con usted y les dijo que aunque hubiera un sólo alumno la escuela no se cerraba.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cuando se iba a cerrar la escuela de Calcurrupe un apoderado vino, lloró aquí para que no se cierre la escuela, después retiró igual sus hijos, los llevó a otro lado.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René Quichel</w:t>
      </w:r>
      <w:r w:rsidRPr="00EA115D">
        <w:rPr>
          <w:rFonts w:ascii="Times New Roman" w:eastAsia="Times New Roman" w:hAnsi="Times New Roman" w:cs="Times New Roman"/>
          <w:i/>
          <w:sz w:val="24"/>
          <w:szCs w:val="24"/>
        </w:rPr>
        <w:t>, más allá de contarles que no llegamos a ningún consenso con los apoderados, quería presentarles una propuesta, de continuar por este año con el colegio abierto, sin saber que ya estaba todo finiquitado.</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creo que lo que se puede hacer es generar un trabajo con la comunidad que permita que ésta se haga responsable de la infraestructura y la puedan aprovechar, significa que a través de proyectos deportivos puedan crear actividades recreativas para las señoras, a través de </w:t>
      </w:r>
      <w:r w:rsidRPr="00EA115D">
        <w:rPr>
          <w:rFonts w:ascii="Times New Roman" w:eastAsia="Times New Roman" w:hAnsi="Times New Roman" w:cs="Times New Roman"/>
          <w:i/>
        </w:rPr>
        <w:t>DIDECO</w:t>
      </w:r>
      <w:r w:rsidRPr="00EA115D">
        <w:rPr>
          <w:rFonts w:ascii="Times New Roman" w:eastAsia="Times New Roman" w:hAnsi="Times New Roman" w:cs="Times New Roman"/>
          <w:i/>
          <w:sz w:val="24"/>
          <w:szCs w:val="24"/>
        </w:rPr>
        <w:t xml:space="preserve"> se pueden realizar actividades de capacitación para las personas, eso es lo que debemos promover.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El tema acá son los profesores porque creen que van a perder la pega, además estas escuelas bien poco se pueden controlar.</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René Quichel</w:t>
      </w:r>
      <w:r w:rsidRPr="00EA115D">
        <w:rPr>
          <w:rFonts w:ascii="Times New Roman" w:eastAsia="Times New Roman" w:hAnsi="Times New Roman" w:cs="Times New Roman"/>
          <w:i/>
          <w:sz w:val="24"/>
          <w:szCs w:val="24"/>
        </w:rPr>
        <w:t xml:space="preserve">, el asunto es que ellos no quieren dejar el colegio, es más, señalaron que si se cierra la escuela por ningún motivo llevaran sus hijos a Illahuapi.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mantengámonos como estamos, tomamos una decisión que los expertos en Educación nos han sugerido hacer.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René Quichel</w:t>
      </w:r>
      <w:r w:rsidRPr="00EA115D">
        <w:rPr>
          <w:rFonts w:ascii="Times New Roman" w:eastAsia="Times New Roman" w:hAnsi="Times New Roman" w:cs="Times New Roman"/>
          <w:i/>
          <w:sz w:val="24"/>
          <w:szCs w:val="24"/>
        </w:rPr>
        <w:t xml:space="preserve">, no tengo duda en eso, hoy necesito que don Alberto Rodríguez, me entregue un documento avalando la situación actual.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numPr>
          <w:ilvl w:val="0"/>
          <w:numId w:val="1"/>
        </w:numPr>
        <w:shd w:val="clear" w:color="auto" w:fill="244061"/>
        <w:spacing w:after="0" w:line="20" w:lineRule="atLeast"/>
        <w:jc w:val="both"/>
        <w:rPr>
          <w:rFonts w:ascii="Times New Roman" w:eastAsia="Times New Roman" w:hAnsi="Times New Roman" w:cs="Times New Roman"/>
          <w:i/>
          <w:sz w:val="28"/>
          <w:szCs w:val="28"/>
        </w:rPr>
      </w:pPr>
      <w:proofErr w:type="spellStart"/>
      <w:r w:rsidRPr="00EA115D">
        <w:rPr>
          <w:rFonts w:ascii="Times New Roman" w:eastAsia="Times New Roman" w:hAnsi="Times New Roman" w:cs="Times New Roman"/>
          <w:b/>
          <w:i/>
          <w:sz w:val="28"/>
          <w:szCs w:val="28"/>
        </w:rPr>
        <w:t>InformeN°</w:t>
      </w:r>
      <w:proofErr w:type="spellEnd"/>
      <w:r w:rsidRPr="00EA115D">
        <w:rPr>
          <w:rFonts w:ascii="Times New Roman" w:eastAsia="Times New Roman" w:hAnsi="Times New Roman" w:cs="Times New Roman"/>
          <w:b/>
          <w:i/>
          <w:sz w:val="28"/>
          <w:szCs w:val="28"/>
        </w:rPr>
        <w:t xml:space="preserve"> 01, Comisión de Alcoholes, traslado de patente de bebidas alcohólicas. </w:t>
      </w:r>
    </w:p>
    <w:p w:rsidR="00EA115D" w:rsidRPr="00EA115D" w:rsidRDefault="00EA115D" w:rsidP="00EA115D">
      <w:pPr>
        <w:spacing w:after="0" w:line="20" w:lineRule="atLeast"/>
        <w:ind w:left="360"/>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En atención a lo dispuesto por el artículo 65 letra n de la Ley Nº 18.695, Orgánica Constitucional de Municipalidades, con respecto a la solicitud de traslado de patente de Alcoholes. Depósito de Bebidas Alcohólicas adquirida por don Carlos Germán Olea Martínez, desde calle Temuco Nº 139 a calle Concepción Nº 726, la Comisión de Alcoholes señala al Honorable Concejo Municipal que la persona antes mencionada, cumple con la documentación requerida para la actividad comercial.</w:t>
      </w:r>
    </w:p>
    <w:p w:rsidR="00EA115D" w:rsidRPr="00EA115D" w:rsidRDefault="00EA115D" w:rsidP="00EA115D">
      <w:pPr>
        <w:spacing w:after="0" w:line="20" w:lineRule="atLeast"/>
        <w:jc w:val="both"/>
        <w:rPr>
          <w:rFonts w:ascii="Times New Roman" w:eastAsia="Times New Roman" w:hAnsi="Times New Roman" w:cs="Times New Roman"/>
          <w:b/>
          <w:i/>
          <w:color w:val="365F91"/>
          <w:sz w:val="16"/>
          <w:szCs w:val="16"/>
          <w:highlight w:val="yellow"/>
        </w:rPr>
      </w:pPr>
    </w:p>
    <w:tbl>
      <w:tblPr>
        <w:tblStyle w:val="Tablaconcuadrcula"/>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C6D9F1"/>
        <w:tblLook w:val="04A0"/>
      </w:tblPr>
      <w:tblGrid>
        <w:gridCol w:w="8644"/>
      </w:tblGrid>
      <w:tr w:rsidR="00EA115D" w:rsidRPr="00EA115D" w:rsidTr="00EA115D">
        <w:tc>
          <w:tcPr>
            <w:tcW w:w="8644" w:type="dxa"/>
            <w:shd w:val="clear" w:color="auto" w:fill="C6D9F1"/>
          </w:tcPr>
          <w:p w:rsidR="00EA115D" w:rsidRPr="00EA115D" w:rsidRDefault="00EA115D" w:rsidP="00EA115D">
            <w:pPr>
              <w:spacing w:line="20" w:lineRule="atLeast"/>
              <w:jc w:val="both"/>
              <w:rPr>
                <w:rFonts w:ascii="Times New Roman" w:hAnsi="Times New Roman"/>
                <w:b/>
                <w:i/>
                <w:sz w:val="16"/>
                <w:szCs w:val="16"/>
                <w:highlight w:val="yellow"/>
              </w:rPr>
            </w:pPr>
          </w:p>
          <w:p w:rsidR="00EA115D" w:rsidRPr="00EA115D" w:rsidRDefault="00EA115D" w:rsidP="00EA115D">
            <w:pPr>
              <w:spacing w:line="20" w:lineRule="atLeast"/>
              <w:jc w:val="both"/>
              <w:rPr>
                <w:rFonts w:ascii="Times New Roman" w:hAnsi="Times New Roman"/>
                <w:b/>
                <w:i/>
                <w:sz w:val="24"/>
                <w:szCs w:val="24"/>
              </w:rPr>
            </w:pPr>
            <w:r w:rsidRPr="00EA115D">
              <w:rPr>
                <w:rFonts w:ascii="Times New Roman" w:hAnsi="Times New Roman"/>
                <w:b/>
                <w:i/>
                <w:sz w:val="24"/>
                <w:szCs w:val="24"/>
              </w:rPr>
              <w:t xml:space="preserve">ACUERDO Nº 029: </w:t>
            </w:r>
            <w:r w:rsidRPr="00EA115D">
              <w:rPr>
                <w:rFonts w:ascii="Times New Roman" w:hAnsi="Times New Roman"/>
                <w:i/>
                <w:sz w:val="24"/>
                <w:szCs w:val="24"/>
              </w:rPr>
              <w:t>Se aprueba por unanimidad del Concejo, el traslado de Patente de Alcoholes, “Deposito de Bebidas Alcohólicas”, adquirida por el señor Carlos Germán Olea Martínez, desde calle Temuco Nº 139 a calle Concepción Nº 726.</w:t>
            </w:r>
          </w:p>
        </w:tc>
      </w:tr>
    </w:tbl>
    <w:p w:rsidR="00EA115D" w:rsidRPr="00EA115D" w:rsidRDefault="00EA115D" w:rsidP="00EA115D">
      <w:pPr>
        <w:spacing w:after="0" w:line="20" w:lineRule="atLeast"/>
        <w:jc w:val="both"/>
        <w:rPr>
          <w:rFonts w:ascii="Times New Roman" w:eastAsia="Times New Roman" w:hAnsi="Times New Roman" w:cs="Times New Roman"/>
          <w:b/>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Alcalde</w:t>
      </w:r>
      <w:r w:rsidRPr="00EA115D">
        <w:rPr>
          <w:rFonts w:ascii="Times New Roman" w:eastAsia="Times New Roman" w:hAnsi="Times New Roman" w:cs="Times New Roman"/>
          <w:i/>
          <w:sz w:val="24"/>
          <w:szCs w:val="24"/>
        </w:rPr>
        <w:t xml:space="preserve">, respecto al restaurante Ruca Ranco, debemos ver la situación en cuanto a la legalidad y requerimientos que hoy tiene la comuna de ese restaurante en particular, la comisión de turismo debería abordar esto. En el mes de junio hay que renovar las patentes de alcoholes, en lo personal creo que la infraestructura de ese restaurante hoy no está acorde con lo que tenemos en la costanera, por lo tanto, la Comisión de Turismo debe abordar ese tema con el propietario, haber si se atreve a mejorarla. </w:t>
      </w:r>
    </w:p>
    <w:p w:rsidR="00EA115D" w:rsidRPr="00EA115D" w:rsidRDefault="00EA115D" w:rsidP="00EA115D">
      <w:pPr>
        <w:spacing w:after="0" w:line="20" w:lineRule="atLeast"/>
        <w:jc w:val="both"/>
        <w:rPr>
          <w:rFonts w:ascii="Times New Roman" w:eastAsia="Times New Roman" w:hAnsi="Times New Roman" w:cs="Times New Roman"/>
          <w:i/>
          <w:sz w:val="16"/>
          <w:szCs w:val="16"/>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b/>
          <w:i/>
          <w:sz w:val="24"/>
          <w:szCs w:val="24"/>
        </w:rPr>
        <w:t>Concejal Jorge Figueroa</w:t>
      </w:r>
      <w:r w:rsidRPr="00EA115D">
        <w:rPr>
          <w:rFonts w:ascii="Times New Roman" w:eastAsia="Times New Roman" w:hAnsi="Times New Roman" w:cs="Times New Roman"/>
          <w:i/>
          <w:sz w:val="24"/>
          <w:szCs w:val="24"/>
        </w:rPr>
        <w:t xml:space="preserve">, como parte de la comisión de alcoholes le solicitamos a la señorita Julia que oficie al propietario del restaurante Ruca Ranco, sobre su situación irregular,  lo cual le causó molestia, conversamos y llegamos a un consenso, como </w:t>
      </w:r>
      <w:r w:rsidRPr="00EA115D">
        <w:rPr>
          <w:rFonts w:ascii="Times New Roman" w:eastAsia="Times New Roman" w:hAnsi="Times New Roman" w:cs="Times New Roman"/>
          <w:i/>
          <w:sz w:val="24"/>
          <w:szCs w:val="24"/>
        </w:rPr>
        <w:lastRenderedPageBreak/>
        <w:t xml:space="preserve">Comisión de Turismo le vamos a asesorar para que se atreva a invertir, creo que está en conversaciones con un banco. </w:t>
      </w: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r w:rsidRPr="00EA115D">
        <w:rPr>
          <w:rFonts w:ascii="Times New Roman" w:eastAsia="Times New Roman" w:hAnsi="Times New Roman" w:cs="Times New Roman"/>
          <w:i/>
          <w:sz w:val="24"/>
          <w:szCs w:val="24"/>
        </w:rPr>
        <w:t>Finaliza la reunión a las 12:55 horas.</w:t>
      </w: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Default="00EA115D" w:rsidP="00EA115D">
      <w:pPr>
        <w:spacing w:after="0" w:line="20" w:lineRule="atLeast"/>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EA115D" w:rsidRPr="00EA115D" w:rsidRDefault="00EA115D" w:rsidP="00EA115D">
      <w:pPr>
        <w:spacing w:after="0" w:line="20" w:lineRule="atLeast"/>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EA115D">
        <w:rPr>
          <w:rFonts w:ascii="Times New Roman" w:eastAsia="Times New Roman" w:hAnsi="Times New Roman" w:cs="Times New Roman"/>
          <w:b/>
          <w:i/>
          <w:sz w:val="24"/>
          <w:szCs w:val="24"/>
        </w:rPr>
        <w:t>JUANA ÁLVAREZ REYES</w:t>
      </w:r>
    </w:p>
    <w:p w:rsidR="00EA115D" w:rsidRPr="00EA115D" w:rsidRDefault="00EA115D" w:rsidP="00EA115D">
      <w:pPr>
        <w:spacing w:after="0" w:line="20" w:lineRule="atLeast"/>
        <w:ind w:left="5664"/>
        <w:jc w:val="both"/>
        <w:rPr>
          <w:rFonts w:ascii="Times New Roman" w:eastAsia="Times New Roman" w:hAnsi="Times New Roman" w:cs="Times New Roman"/>
          <w:b/>
          <w:i/>
          <w:sz w:val="24"/>
          <w:szCs w:val="24"/>
        </w:rPr>
      </w:pPr>
      <w:r w:rsidRPr="00EA115D">
        <w:rPr>
          <w:rFonts w:ascii="Times New Roman" w:eastAsia="Times New Roman" w:hAnsi="Times New Roman" w:cs="Times New Roman"/>
          <w:b/>
          <w:i/>
          <w:sz w:val="24"/>
          <w:szCs w:val="24"/>
        </w:rPr>
        <w:t xml:space="preserve"> Secretaria Municipal</w:t>
      </w: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spacing w:after="0" w:line="20" w:lineRule="atLeast"/>
        <w:jc w:val="both"/>
        <w:rPr>
          <w:rFonts w:ascii="Times New Roman" w:eastAsia="Times New Roman" w:hAnsi="Times New Roman" w:cs="Times New Roman"/>
          <w:i/>
          <w:sz w:val="24"/>
          <w:szCs w:val="24"/>
        </w:rPr>
      </w:pPr>
    </w:p>
    <w:p w:rsidR="00EA115D" w:rsidRPr="00EA115D" w:rsidRDefault="00EA115D" w:rsidP="00EA115D">
      <w:pPr>
        <w:rPr>
          <w:rFonts w:ascii="Calibri" w:eastAsia="Calibri" w:hAnsi="Calibri" w:cs="Times New Roman"/>
          <w:lang w:val="es-CL" w:eastAsia="en-US"/>
        </w:rPr>
      </w:pPr>
    </w:p>
    <w:p w:rsidR="00167B6F" w:rsidRDefault="00167B6F"/>
    <w:sectPr w:rsidR="00167B6F" w:rsidSect="00892D9E">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2E3" w:rsidRPr="006502E3" w:rsidRDefault="00167B6F">
    <w:pPr>
      <w:pStyle w:val="Piedepgina"/>
      <w:jc w:val="center"/>
      <w:rPr>
        <w:rFonts w:ascii="Cambria" w:hAnsi="Cambria"/>
        <w:sz w:val="28"/>
        <w:szCs w:val="28"/>
      </w:rPr>
    </w:pPr>
    <w:r w:rsidRPr="006502E3">
      <w:rPr>
        <w:rFonts w:ascii="Cambria" w:hAnsi="Cambria"/>
        <w:sz w:val="28"/>
        <w:szCs w:val="28"/>
      </w:rPr>
      <w:t xml:space="preserve">~ </w:t>
    </w:r>
    <w:r w:rsidRPr="00234DC6">
      <w:rPr>
        <w:rFonts w:ascii="Calibri" w:hAnsi="Calibri"/>
        <w:szCs w:val="21"/>
      </w:rPr>
      <w:fldChar w:fldCharType="begin"/>
    </w:r>
    <w:r>
      <w:instrText>PAGE    \* MERGEFORMAT</w:instrText>
    </w:r>
    <w:r w:rsidRPr="00234DC6">
      <w:rPr>
        <w:rFonts w:ascii="Calibri" w:hAnsi="Calibri"/>
        <w:szCs w:val="21"/>
      </w:rPr>
      <w:fldChar w:fldCharType="separate"/>
    </w:r>
    <w:r w:rsidR="00776D95" w:rsidRPr="00776D95">
      <w:rPr>
        <w:rFonts w:ascii="Cambria" w:hAnsi="Cambria"/>
        <w:noProof/>
        <w:sz w:val="28"/>
        <w:szCs w:val="28"/>
      </w:rPr>
      <w:t>5</w:t>
    </w:r>
    <w:r w:rsidRPr="006502E3">
      <w:rPr>
        <w:rFonts w:ascii="Cambria" w:hAnsi="Cambria"/>
        <w:sz w:val="28"/>
        <w:szCs w:val="28"/>
      </w:rPr>
      <w:fldChar w:fldCharType="end"/>
    </w:r>
    <w:r w:rsidRPr="006502E3">
      <w:rPr>
        <w:rFonts w:ascii="Cambria" w:hAnsi="Cambria"/>
        <w:sz w:val="28"/>
        <w:szCs w:val="28"/>
      </w:rPr>
      <w:t xml:space="preserve"> ~</w:t>
    </w:r>
  </w:p>
  <w:p w:rsidR="006502E3" w:rsidRDefault="00167B6F">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D7" w:rsidRPr="003537CA" w:rsidRDefault="00167B6F">
    <w:pPr>
      <w:pStyle w:val="Encabezado"/>
      <w:rPr>
        <w:i/>
      </w:rPr>
    </w:pPr>
    <w:r w:rsidRPr="003537CA">
      <w:rPr>
        <w:i/>
      </w:rPr>
      <w:t>Municipalidad de Lago Ranco</w:t>
    </w:r>
  </w:p>
  <w:p w:rsidR="004626D7" w:rsidRPr="003537CA" w:rsidRDefault="00167B6F">
    <w:pPr>
      <w:pStyle w:val="Encabezado"/>
      <w:rPr>
        <w:i/>
      </w:rPr>
    </w:pPr>
    <w:r w:rsidRPr="003537CA">
      <w:rPr>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A0563"/>
    <w:multiLevelType w:val="hybridMultilevel"/>
    <w:tmpl w:val="85C09D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0949E3"/>
    <w:multiLevelType w:val="hybridMultilevel"/>
    <w:tmpl w:val="15BE5826"/>
    <w:lvl w:ilvl="0" w:tplc="0C0A000D">
      <w:start w:val="1"/>
      <w:numFmt w:val="bullet"/>
      <w:lvlText w:val=""/>
      <w:lvlJc w:val="left"/>
      <w:pPr>
        <w:ind w:left="754" w:hanging="360"/>
      </w:pPr>
      <w:rPr>
        <w:rFonts w:ascii="Wingdings" w:hAnsi="Wingdings"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
    <w:nsid w:val="553225F1"/>
    <w:multiLevelType w:val="hybridMultilevel"/>
    <w:tmpl w:val="E5081102"/>
    <w:lvl w:ilvl="0" w:tplc="8A28B6F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D2772B"/>
    <w:multiLevelType w:val="hybridMultilevel"/>
    <w:tmpl w:val="19F67C5A"/>
    <w:lvl w:ilvl="0" w:tplc="0C0A000D">
      <w:start w:val="1"/>
      <w:numFmt w:val="bullet"/>
      <w:lvlText w:val=""/>
      <w:lvlJc w:val="left"/>
      <w:pPr>
        <w:ind w:left="754" w:hanging="360"/>
      </w:pPr>
      <w:rPr>
        <w:rFonts w:ascii="Wingdings" w:hAnsi="Wingdings"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A115D"/>
    <w:rsid w:val="00167B6F"/>
    <w:rsid w:val="00776D95"/>
    <w:rsid w:val="00EA11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A11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A115D"/>
  </w:style>
  <w:style w:type="paragraph" w:styleId="Piedepgina">
    <w:name w:val="footer"/>
    <w:basedOn w:val="Normal"/>
    <w:link w:val="PiedepginaCar"/>
    <w:uiPriority w:val="99"/>
    <w:semiHidden/>
    <w:unhideWhenUsed/>
    <w:rsid w:val="00EA11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A115D"/>
  </w:style>
  <w:style w:type="table" w:styleId="Tablaconcuadrcula">
    <w:name w:val="Table Grid"/>
    <w:basedOn w:val="Tablanormal"/>
    <w:uiPriority w:val="99"/>
    <w:rsid w:val="00EA115D"/>
    <w:pPr>
      <w:spacing w:after="0" w:line="240" w:lineRule="auto"/>
    </w:pPr>
    <w:rPr>
      <w:rFonts w:ascii="Calibri" w:eastAsia="Times New Roman" w:hAnsi="Calibri" w:cs="Times New Roman"/>
      <w:sz w:val="20"/>
      <w:szCs w:val="20"/>
      <w:lang w:val="es-C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2428</Words>
  <Characters>13359</Characters>
  <Application>Microsoft Office Word</Application>
  <DocSecurity>0</DocSecurity>
  <Lines>111</Lines>
  <Paragraphs>31</Paragraphs>
  <ScaleCrop>false</ScaleCrop>
  <Company>SoftPack</Company>
  <LinksUpToDate>false</LinksUpToDate>
  <CharactersWithSpaces>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3</cp:revision>
  <dcterms:created xsi:type="dcterms:W3CDTF">2013-10-08T16:40:00Z</dcterms:created>
  <dcterms:modified xsi:type="dcterms:W3CDTF">2013-10-08T16:42:00Z</dcterms:modified>
</cp:coreProperties>
</file>